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E512B0">
        <w:tc>
          <w:tcPr>
            <w:tcW w:w="3377" w:type="dxa"/>
          </w:tcPr>
          <w:p w14:paraId="62D27C35" w14:textId="5195932F" w:rsidR="000F2690" w:rsidRPr="00A63A99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A63A99" w:rsidRDefault="000F2690" w:rsidP="00E512B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A63A99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A63A99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E512B0">
        <w:tc>
          <w:tcPr>
            <w:tcW w:w="3377" w:type="dxa"/>
          </w:tcPr>
          <w:p w14:paraId="799D507A" w14:textId="392E5195" w:rsidR="000F2690" w:rsidRPr="00A63A99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E4266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A63A99" w:rsidRDefault="000F2690" w:rsidP="00E512B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05D0F69D" w:rsidR="000F2690" w:rsidRPr="00A63A99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E4266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A63A99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E512B0">
        <w:tc>
          <w:tcPr>
            <w:tcW w:w="3377" w:type="dxa"/>
          </w:tcPr>
          <w:p w14:paraId="672AC498" w14:textId="2E0B48E5" w:rsidR="000F2690" w:rsidRPr="00A63A99" w:rsidRDefault="0014163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Novem</w:t>
            </w:r>
            <w:r w:rsidR="00F34277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ber</w:t>
            </w:r>
            <w:proofErr w:type="spellEnd"/>
            <w:r w:rsidR="002C2CF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402" w:type="dxa"/>
          </w:tcPr>
          <w:p w14:paraId="6EC4EE9B" w14:textId="77777777" w:rsidR="000F2690" w:rsidRPr="00A63A99" w:rsidRDefault="000F2690" w:rsidP="00E512B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4B33C28C" w:rsidR="000F2690" w:rsidRPr="00A63A99" w:rsidRDefault="00141637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Lapkričio</w:t>
            </w:r>
            <w:r w:rsidR="002C2CF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A72C1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</w:t>
            </w:r>
            <w:r w:rsidR="002C2CF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d.</w:t>
            </w:r>
          </w:p>
        </w:tc>
        <w:tc>
          <w:tcPr>
            <w:tcW w:w="565" w:type="dxa"/>
          </w:tcPr>
          <w:p w14:paraId="44A7F571" w14:textId="77777777" w:rsidR="000F2690" w:rsidRPr="00A63A99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E512B0">
        <w:tc>
          <w:tcPr>
            <w:tcW w:w="3377" w:type="dxa"/>
          </w:tcPr>
          <w:p w14:paraId="14A493AA" w14:textId="3CD2838B" w:rsidR="000F2690" w:rsidRPr="00A63A99" w:rsidRDefault="00E4266D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Power System Operations Department</w:t>
            </w:r>
          </w:p>
        </w:tc>
        <w:tc>
          <w:tcPr>
            <w:tcW w:w="8402" w:type="dxa"/>
          </w:tcPr>
          <w:p w14:paraId="08C1A745" w14:textId="77777777" w:rsidR="000F2690" w:rsidRPr="00A63A99" w:rsidRDefault="000F2690" w:rsidP="00E512B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02685ED1" w:rsidR="000F2690" w:rsidRPr="00A63A99" w:rsidRDefault="00E4266D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A63A99">
              <w:rPr>
                <w:rFonts w:ascii="Trebuchet MS" w:hAnsi="Trebuchet MS" w:cs="Arial"/>
                <w:color w:val="000000"/>
                <w:sz w:val="18"/>
                <w:szCs w:val="18"/>
              </w:rPr>
              <w:t>Sistemos valdymo departamento</w:t>
            </w:r>
          </w:p>
        </w:tc>
      </w:tr>
      <w:tr w:rsidR="000F2690" w:rsidRPr="000D24D4" w14:paraId="40EDF4D6" w14:textId="77777777" w:rsidTr="00E512B0">
        <w:tc>
          <w:tcPr>
            <w:tcW w:w="3377" w:type="dxa"/>
          </w:tcPr>
          <w:p w14:paraId="00EF9447" w14:textId="06898011" w:rsidR="000F2690" w:rsidRPr="00A63A99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2C2CF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E4266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="002C2CF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14163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401</w:t>
            </w:r>
          </w:p>
        </w:tc>
        <w:tc>
          <w:tcPr>
            <w:tcW w:w="8402" w:type="dxa"/>
          </w:tcPr>
          <w:p w14:paraId="02182769" w14:textId="77777777" w:rsidR="000F2690" w:rsidRPr="00A63A99" w:rsidRDefault="000F2690" w:rsidP="00E512B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683A18" w:rsidR="000F2690" w:rsidRPr="00A63A99" w:rsidRDefault="000F2690" w:rsidP="00E512B0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2C2CF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E4266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="002C2CFD" w:rsidRPr="00A63A9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14163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401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3077ECC6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 xml:space="preserve">LAUKO </w:t>
      </w:r>
      <w:r w:rsidR="00E4266D">
        <w:rPr>
          <w:rFonts w:ascii="Arial" w:hAnsi="Arial" w:cs="Arial"/>
          <w:b/>
          <w:sz w:val="18"/>
          <w:szCs w:val="18"/>
        </w:rPr>
        <w:t>KOMERCINĖS APSKAITOS</w:t>
      </w:r>
      <w:r w:rsidRPr="007B7058">
        <w:rPr>
          <w:rFonts w:ascii="Arial" w:hAnsi="Arial" w:cs="Arial"/>
          <w:b/>
          <w:sz w:val="18"/>
          <w:szCs w:val="18"/>
        </w:rPr>
        <w:t xml:space="preserve"> SPINTOMS</w:t>
      </w:r>
      <w:bookmarkEnd w:id="0"/>
      <w:r w:rsidR="00E4266D">
        <w:rPr>
          <w:rFonts w:ascii="Arial" w:hAnsi="Arial" w:cs="Arial"/>
          <w:b/>
          <w:sz w:val="18"/>
          <w:szCs w:val="18"/>
        </w:rPr>
        <w:t xml:space="preserve">  (KAS)</w:t>
      </w:r>
    </w:p>
    <w:p w14:paraId="5692BA8E" w14:textId="018A7D38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E4266D">
        <w:rPr>
          <w:rFonts w:ascii="Arial" w:hAnsi="Arial" w:cs="Arial"/>
          <w:b/>
          <w:sz w:val="18"/>
          <w:szCs w:val="18"/>
        </w:rPr>
        <w:t xml:space="preserve">OUTDOOR </w:t>
      </w:r>
      <w:r w:rsidR="00E4266D" w:rsidRPr="00E4266D">
        <w:rPr>
          <w:rFonts w:ascii="Arial" w:hAnsi="Arial" w:cs="Arial"/>
          <w:b/>
          <w:sz w:val="18"/>
          <w:szCs w:val="18"/>
        </w:rPr>
        <w:t>COMMERCIAL METERING</w:t>
      </w:r>
      <w:r w:rsidR="00E4266D">
        <w:rPr>
          <w:rFonts w:ascii="Arial" w:hAnsi="Arial" w:cs="Arial"/>
          <w:b/>
          <w:sz w:val="18"/>
          <w:szCs w:val="18"/>
        </w:rPr>
        <w:t xml:space="preserve"> </w:t>
      </w:r>
      <w:r w:rsidRPr="00E4266D">
        <w:rPr>
          <w:rFonts w:ascii="Arial" w:hAnsi="Arial" w:cs="Arial"/>
          <w:b/>
          <w:sz w:val="18"/>
          <w:szCs w:val="18"/>
        </w:rPr>
        <w:t>CABINETS</w:t>
      </w:r>
      <w:r w:rsidR="00E4266D">
        <w:rPr>
          <w:rFonts w:ascii="Arial" w:hAnsi="Arial" w:cs="Arial"/>
          <w:b/>
          <w:sz w:val="18"/>
          <w:szCs w:val="18"/>
        </w:rPr>
        <w:t xml:space="preserve"> (KAS)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680BB4BC" w:rsidR="00324288" w:rsidRPr="000D24D4" w:rsidRDefault="00324288" w:rsidP="00E512B0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</w:t>
            </w:r>
            <w:r w:rsidR="006D6B4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630DD553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24217D05" w:rsidR="00324288" w:rsidRPr="000D24D4" w:rsidRDefault="00324288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</w:t>
            </w:r>
            <w:r w:rsidR="006D6B4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1C38B9BB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082DEEF9" w:rsidR="00324288" w:rsidRPr="000D24D4" w:rsidRDefault="00324288" w:rsidP="00E512B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</w:t>
            </w:r>
            <w:r w:rsidR="00E5593C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727FBC41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65357F53" w:rsidR="00324288" w:rsidRPr="000D24D4" w:rsidRDefault="00324288" w:rsidP="00E512B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</w:t>
            </w:r>
            <w:r w:rsidR="00E5593C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50628E2F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Priedo pavadinimas ar Nr.</w:t>
            </w:r>
            <w:r w:rsidR="00E5593C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6FF584A7" w:rsidR="00324288" w:rsidRPr="000D24D4" w:rsidRDefault="00324288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</w:t>
            </w:r>
            <w:r w:rsidR="00E5593C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695CBD64" w14:textId="77777777" w:rsidR="00324288" w:rsidRPr="000D24D4" w:rsidRDefault="00324288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E512B0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05F19157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</w:t>
            </w:r>
            <w:r w:rsidR="00DB5A41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Komercinės apskaitos spintos (KAS)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</w:t>
            </w:r>
            <w:r w:rsidR="00941781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Commercial metering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cabinet </w:t>
            </w:r>
            <w:r w:rsidR="00941781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(KAS) for </w:t>
            </w:r>
            <w:r w:rsidR="00941781" w:rsidRPr="00F10CC3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completing equipment </w:t>
            </w:r>
            <w:r w:rsidR="00941781"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="00941781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035E32E5" w:rsidR="00A21771" w:rsidRPr="00064BCA" w:rsidRDefault="002A5240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</w:t>
            </w:r>
            <w:r w:rsidR="0044265B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="00A21771"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vnt.</w:t>
            </w:r>
            <w:r w:rsidR="00E5593C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="00A21771"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/ </w:t>
            </w:r>
            <w:r w:rsidR="00A21771"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38EEE3DE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</w:t>
            </w:r>
            <w:r w:rsidR="00E5593C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 </w:t>
            </w:r>
            <w:r w:rsidR="00B733FC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B733FC" w:rsidRPr="0039719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719F" w:rsidRPr="000D24D4" w14:paraId="7259BE94" w14:textId="77777777" w:rsidTr="00E512B0">
        <w:trPr>
          <w:cantSplit/>
        </w:trPr>
        <w:tc>
          <w:tcPr>
            <w:tcW w:w="846" w:type="dxa"/>
            <w:vMerge/>
            <w:vAlign w:val="center"/>
          </w:tcPr>
          <w:p w14:paraId="3F1839B0" w14:textId="77777777" w:rsidR="0039719F" w:rsidRPr="00FD2803" w:rsidRDefault="0039719F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F69FC44" w14:textId="77777777" w:rsidR="0039719F" w:rsidRDefault="0039719F" w:rsidP="00E93AC0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FFF82B0" w14:textId="77777777" w:rsidR="0039719F" w:rsidRPr="00064BCA" w:rsidRDefault="0039719F" w:rsidP="00E93AC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56670" w14:textId="3FA89663" w:rsidR="0039719F" w:rsidRPr="00064BCA" w:rsidRDefault="0039719F" w:rsidP="00E93AC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matmenys (</w:t>
            </w:r>
            <w:proofErr w:type="spellStart"/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Ax</w:t>
            </w:r>
            <w:r w:rsidR="007968F8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PxG</w:t>
            </w:r>
            <w:proofErr w:type="spellEnd"/>
            <w:r w:rsidR="007968F8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) mm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="007968F8" w:rsidRPr="007968F8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Cabinet</w:t>
            </w:r>
            <w:proofErr w:type="spellEnd"/>
            <w:r w:rsidR="007968F8" w:rsidRPr="007968F8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7968F8" w:rsidRPr="007968F8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dimensions</w:t>
            </w:r>
            <w:proofErr w:type="spellEnd"/>
            <w:r w:rsidR="007968F8" w:rsidRPr="007968F8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="007968F8" w:rsidRPr="007968F8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HxWxD</w:t>
            </w:r>
            <w:proofErr w:type="spellEnd"/>
            <w:r w:rsidR="007968F8" w:rsidRPr="007968F8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) mm</w:t>
            </w:r>
            <w:r w:rsidR="00B733FC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="00B733FC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B733FC" w:rsidRPr="0039719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397" w:type="dxa"/>
            <w:gridSpan w:val="2"/>
            <w:vAlign w:val="center"/>
          </w:tcPr>
          <w:p w14:paraId="2977C1FD" w14:textId="77777777" w:rsidR="0039719F" w:rsidRPr="000D24D4" w:rsidRDefault="0039719F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E512B0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419E2C88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</w:t>
            </w:r>
            <w:r w:rsidR="00E5593C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  <w:r w:rsidR="00B733FC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="00B733FC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B733FC" w:rsidRPr="0039719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E512B0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02DC917B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  <w:r w:rsidR="00B733FC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="00B733FC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B733FC" w:rsidRPr="0039719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E512B0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987F6BB" w:rsidR="00E93AC0" w:rsidRPr="0039719F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>Spintos gamintojo kokybės vadybos sistema turi būti įvertinta sertifikatu</w:t>
            </w:r>
            <w:r w:rsidR="002F5C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11B59D1" w14:textId="4C4098EC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 xml:space="preserve">LST EN ISO 9001 arba lygiavertis / </w:t>
            </w:r>
          </w:p>
          <w:p w14:paraId="59F39EC1" w14:textId="1AE86A44" w:rsidR="00E93AC0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F147D4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Pr="0039719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50113DEC" w:rsidR="00E93AC0" w:rsidRPr="0039719F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>Spintos gamintojo aplinkos vadybos sistema turi būti įvertinta sertifikatu</w:t>
            </w:r>
            <w:r w:rsidR="002F5C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22348490" w14:textId="712651DF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 xml:space="preserve">LST EN ISO 14001 arba lygiavertis / </w:t>
            </w:r>
          </w:p>
          <w:p w14:paraId="09912D1F" w14:textId="6F65DFC3" w:rsidR="00E93AC0" w:rsidRPr="0039719F" w:rsidRDefault="0039719F" w:rsidP="00397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or equivalent </w:t>
            </w:r>
            <w:r w:rsidR="00F147D4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b</w:t>
            </w:r>
            <w:r w:rsidRPr="0039719F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40816658" w:rsidR="00E93AC0" w:rsidRPr="0039719F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>Spintos korpuso apsaugos laipsnis pagal (IP kodas)</w:t>
            </w:r>
            <w:r w:rsidR="002F5C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39719F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399ED6C9" w14:textId="77777777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 xml:space="preserve">LST EN 60529 arba lygiavertį / </w:t>
            </w:r>
          </w:p>
          <w:p w14:paraId="7EA96C2D" w14:textId="41AA4AF1" w:rsidR="00E93AC0" w:rsidRPr="0039719F" w:rsidRDefault="0039719F" w:rsidP="00397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>or equivalent</w:t>
            </w:r>
            <w:r w:rsidR="00AD544D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 </w:t>
            </w:r>
            <w:r w:rsidR="00AD544D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a</w:t>
            </w:r>
            <w:r w:rsidR="00AD544D" w:rsidRPr="0039719F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3F400F1E" w:rsidR="00E93AC0" w:rsidRPr="0039719F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>Spintos korpuso mechaninio atsparumo (IK kodas) laipsnis pagal</w:t>
            </w:r>
            <w:r w:rsidR="002F5C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3204EBBD" w14:textId="77777777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</w:rPr>
              <w:t xml:space="preserve">LST EN 62262 arba lygiavertį / </w:t>
            </w:r>
          </w:p>
          <w:p w14:paraId="1344D086" w14:textId="32664404" w:rsidR="00E93AC0" w:rsidRPr="0039719F" w:rsidRDefault="0039719F" w:rsidP="00397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>or equivalent</w:t>
            </w:r>
            <w:r w:rsidR="00AD544D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 </w:t>
            </w:r>
            <w:r w:rsidR="00AD544D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a</w:t>
            </w:r>
            <w:r w:rsidR="00AD544D" w:rsidRPr="0039719F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719F" w:rsidRPr="000D24D4" w14:paraId="2CADA679" w14:textId="77777777" w:rsidTr="00E512B0">
        <w:trPr>
          <w:cantSplit/>
        </w:trPr>
        <w:tc>
          <w:tcPr>
            <w:tcW w:w="846" w:type="dxa"/>
            <w:vAlign w:val="center"/>
          </w:tcPr>
          <w:p w14:paraId="5C74C58E" w14:textId="77777777" w:rsidR="0039719F" w:rsidRPr="00FA6811" w:rsidRDefault="0039719F" w:rsidP="0039719F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CBCAEE" w14:textId="6166AF2E" w:rsidR="0039719F" w:rsidRPr="0039719F" w:rsidRDefault="0039719F" w:rsidP="0039719F">
            <w:pPr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jos dalių įžeminimas turi tenkinti / </w:t>
            </w: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Cabinet‘s </w:t>
            </w:r>
            <w:r w:rsidRPr="003971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body and its components earthing</w:t>
            </w: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 shall satisfy</w:t>
            </w:r>
          </w:p>
        </w:tc>
        <w:tc>
          <w:tcPr>
            <w:tcW w:w="36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5B6C13" w14:textId="77777777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>LST EN 60445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19F">
              <w:rPr>
                <w:rStyle w:val="Strong"/>
                <w:rFonts w:ascii="Arial" w:hAnsi="Arial" w:cs="Arial"/>
                <w:b w:val="0"/>
                <w:bCs w:val="0"/>
                <w:sz w:val="18"/>
                <w:szCs w:val="18"/>
              </w:rPr>
              <w:t>arba lygiavertį</w:t>
            </w:r>
            <w:r w:rsidRPr="003971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</w:t>
            </w:r>
            <w:r w:rsidRPr="0039719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34C6FB" w14:textId="04DF5E64" w:rsidR="0039719F" w:rsidRPr="0039719F" w:rsidRDefault="0039719F" w:rsidP="003971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>or equivalent</w:t>
            </w:r>
            <w:r w:rsidR="00AD544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AD544D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AD544D" w:rsidRPr="0039719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AC25FB4" w14:textId="77777777" w:rsidR="0039719F" w:rsidRPr="000D24D4" w:rsidRDefault="0039719F" w:rsidP="0039719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DE5208" w14:textId="77777777" w:rsidR="0039719F" w:rsidRPr="000D24D4" w:rsidRDefault="0039719F" w:rsidP="0039719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FDEE59" w14:textId="77777777" w:rsidR="0039719F" w:rsidRPr="000D24D4" w:rsidRDefault="0039719F" w:rsidP="0039719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3373020C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Spintos korpuso atitikties sertifikatas išduotas ES akredituotos laboratorijos patvirtinti atitiktį standartams IEC 60529, IEC 62262</w:t>
            </w:r>
            <w:r w:rsidR="00E559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0F2942F3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E512B0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2C7B702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41F1E8B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794DDE2E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96370D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+</w:t>
            </w:r>
            <w:r w:rsidR="0039719F">
              <w:rPr>
                <w:rFonts w:ascii="Arial" w:hAnsi="Arial" w:cs="Arial"/>
                <w:sz w:val="18"/>
                <w:szCs w:val="18"/>
              </w:rPr>
              <w:t>40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43EC0BE3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56F63FB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-</w:t>
            </w:r>
            <w:r w:rsidR="0039719F">
              <w:rPr>
                <w:rFonts w:ascii="Arial" w:hAnsi="Arial" w:cs="Arial"/>
                <w:sz w:val="18"/>
                <w:szCs w:val="18"/>
              </w:rPr>
              <w:t>40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E512B0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F96ADFE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6CCE191D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45416AE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Minimalus spintos gylis turi būti ne mažesnis kaip</w:t>
            </w:r>
            <w:r w:rsidR="00624C4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Lowest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depth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3056CF89" w:rsidR="00E93AC0" w:rsidRPr="00FA6413" w:rsidRDefault="0039719F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E912AD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bottom w:val="single" w:sz="4" w:space="0" w:color="auto"/>
            </w:tcBorders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1DE49239" w14:textId="253D2D5F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konstrukcij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35B48" w:rsidRPr="000D24D4" w14:paraId="6841378C" w14:textId="77777777" w:rsidTr="00E912AD">
        <w:trPr>
          <w:cantSplit/>
        </w:trPr>
        <w:tc>
          <w:tcPr>
            <w:tcW w:w="846" w:type="dxa"/>
            <w:vAlign w:val="center"/>
          </w:tcPr>
          <w:p w14:paraId="6918B703" w14:textId="77777777" w:rsidR="00435B48" w:rsidRPr="00FA6811" w:rsidRDefault="00435B48" w:rsidP="00435B4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EE5D" w14:textId="74391C1F" w:rsidR="00435B48" w:rsidRPr="00435B48" w:rsidRDefault="00435B48" w:rsidP="00435B4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B48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išpildymas\ Spintos tvirtinimas \ aptarnavimas 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435B48">
              <w:rPr>
                <w:rFonts w:ascii="Arial" w:hAnsi="Arial" w:cs="Arial"/>
                <w:sz w:val="18"/>
                <w:szCs w:val="18"/>
                <w:lang w:val="en-US"/>
              </w:rPr>
              <w:t>Cabinet‘s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fulfillment \ </w:t>
            </w:r>
            <w:r w:rsidRPr="00435B48">
              <w:rPr>
                <w:rFonts w:ascii="Arial" w:hAnsi="Arial" w:cs="Arial"/>
                <w:sz w:val="18"/>
                <w:szCs w:val="18"/>
                <w:lang w:val="en-US"/>
              </w:rPr>
              <w:t>cabinet‘s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fastening \ maintenance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64CA" w14:textId="0CF55511" w:rsidR="00435B48" w:rsidRPr="00435B48" w:rsidRDefault="00435B48" w:rsidP="00435B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B48">
              <w:rPr>
                <w:rFonts w:ascii="Arial" w:hAnsi="Arial" w:cs="Arial"/>
                <w:color w:val="000000"/>
                <w:sz w:val="18"/>
                <w:szCs w:val="18"/>
              </w:rPr>
              <w:t>Vertikalus\ pastatoma ant pagrindo</w:t>
            </w:r>
            <w:r w:rsidR="009F539E">
              <w:rPr>
                <w:rFonts w:ascii="Arial" w:hAnsi="Arial" w:cs="Arial"/>
                <w:color w:val="000000"/>
                <w:sz w:val="18"/>
                <w:szCs w:val="18"/>
              </w:rPr>
              <w:t xml:space="preserve">, rėmo 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</w:rPr>
              <w:t xml:space="preserve">\ vienpusis / 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Vertical \ placed on the base</w:t>
            </w:r>
            <w:r w:rsidR="009F53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="009F539E" w:rsidRPr="009F53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on the frame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\ one sided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35B4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tcBorders>
              <w:left w:val="single" w:sz="4" w:space="0" w:color="auto"/>
            </w:tcBorders>
            <w:vAlign w:val="center"/>
          </w:tcPr>
          <w:p w14:paraId="1D316EBB" w14:textId="77777777" w:rsidR="00435B48" w:rsidRPr="000D24D4" w:rsidRDefault="00435B48" w:rsidP="00435B4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1AB24" w14:textId="77777777" w:rsidR="00435B48" w:rsidRPr="000D24D4" w:rsidRDefault="00435B48" w:rsidP="00435B4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BF482F" w14:textId="77777777" w:rsidR="00435B48" w:rsidRPr="000D24D4" w:rsidRDefault="00435B48" w:rsidP="00435B4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E912AD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</w:tcBorders>
            <w:vAlign w:val="center"/>
          </w:tcPr>
          <w:p w14:paraId="493C211F" w14:textId="596D90E8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korpusas, jo detalės ir durys turi būti pagaminti iš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its components and doors shall be made from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vAlign w:val="center"/>
          </w:tcPr>
          <w:p w14:paraId="22CF7B81" w14:textId="45220D11" w:rsidR="00E93AC0" w:rsidRPr="00FA6413" w:rsidRDefault="00E93AC0" w:rsidP="001B51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cinkuotos plieninės skardos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lakštų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  <w:r w:rsidR="001B513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3A0C4124" w14:textId="77777777" w:rsidTr="008406F5">
        <w:trPr>
          <w:cantSplit/>
        </w:trPr>
        <w:tc>
          <w:tcPr>
            <w:tcW w:w="846" w:type="dxa"/>
            <w:vAlign w:val="center"/>
          </w:tcPr>
          <w:p w14:paraId="640099F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61FC525" w14:textId="4D895D0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Nerūdijančio plieno (AISI 304 arba analogiško) skardos lakštų storis turi būti 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steel (AISI 304 or equivalent) metal sheets thickness shall be,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  <w:r w:rsidR="0050534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05343"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BDACE33" w14:textId="3A53054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251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23C7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B8AE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E512B0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3463C2D8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Cinkuotos skardos (LST EN 10346 arba analogiško) lakštų storis, dažymas ir spalva turi būti 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E512B0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381B4A18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4AC33BDC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Milteliniais dažais, RAL 7035 spalva 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6BD4" w:rsidRPr="000D24D4" w14:paraId="61DE4F6F" w14:textId="77777777" w:rsidTr="008406F5">
        <w:trPr>
          <w:cantSplit/>
        </w:trPr>
        <w:tc>
          <w:tcPr>
            <w:tcW w:w="846" w:type="dxa"/>
            <w:vAlign w:val="center"/>
          </w:tcPr>
          <w:p w14:paraId="16FE5892" w14:textId="77777777" w:rsidR="00546BD4" w:rsidRPr="00FA6811" w:rsidRDefault="00546BD4" w:rsidP="00546BD4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989056" w14:textId="1633B29A" w:rsidR="00546BD4" w:rsidRPr="00FA6413" w:rsidRDefault="00546BD4" w:rsidP="00546BD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Visos spintos komplektuojamos dalys turi būti</w:t>
            </w:r>
            <w:r w:rsidR="002428D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5E60F08" w14:textId="3137B4F5" w:rsidR="00546BD4" w:rsidRPr="00FA6413" w:rsidRDefault="00546BD4" w:rsidP="00546BD4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To paties gamintojo</w:t>
            </w:r>
            <w:r w:rsidR="00113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28D4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DB6CF0" w14:textId="77777777" w:rsidR="00546BD4" w:rsidRPr="000D24D4" w:rsidRDefault="00546BD4" w:rsidP="00546B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EF1485" w14:textId="77777777" w:rsidR="00546BD4" w:rsidRPr="000D24D4" w:rsidRDefault="00546BD4" w:rsidP="00546B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F30A49" w14:textId="77777777" w:rsidR="00546BD4" w:rsidRPr="000D24D4" w:rsidRDefault="00546BD4" w:rsidP="00546B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004B1" w:rsidRPr="000D24D4" w14:paraId="10059029" w14:textId="77777777" w:rsidTr="00673729">
        <w:trPr>
          <w:cantSplit/>
        </w:trPr>
        <w:tc>
          <w:tcPr>
            <w:tcW w:w="846" w:type="dxa"/>
            <w:vAlign w:val="center"/>
          </w:tcPr>
          <w:p w14:paraId="10C7533F" w14:textId="77777777" w:rsidR="001004B1" w:rsidRPr="00FA6811" w:rsidRDefault="001004B1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28B95FC" w14:textId="3DC1DBF8" w:rsidR="001004B1" w:rsidRPr="00EB1997" w:rsidRDefault="001004B1" w:rsidP="00E93AC0">
            <w:pPr>
              <w:jc w:val="center"/>
              <w:rPr>
                <w:rFonts w:ascii="Trebuchet MS" w:hAnsi="Trebuchet MS"/>
                <w:i/>
                <w:iCs/>
                <w:sz w:val="18"/>
                <w:szCs w:val="18"/>
              </w:rPr>
            </w:pP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Spintos durys/ </w:t>
            </w: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en-US"/>
              </w:rPr>
              <w:t>Cabinet door</w:t>
            </w: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1004B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3CAAEFC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39130E" w14:textId="25CC669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</w:t>
            </w:r>
            <w:r w:rsidR="00BF429D">
              <w:rPr>
                <w:rFonts w:ascii="Arial" w:hAnsi="Arial" w:cs="Arial"/>
                <w:sz w:val="18"/>
                <w:szCs w:val="18"/>
              </w:rPr>
              <w:t xml:space="preserve">vienpusės, 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montuojamos ant vyrių su padėties fiksatoriumi ir užraktais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</w:t>
            </w:r>
            <w:r w:rsidRPr="00BF429D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="00BF429D" w:rsidRPr="00BF429D">
              <w:rPr>
                <w:rFonts w:ascii="Arial" w:hAnsi="Arial" w:cs="Arial"/>
                <w:sz w:val="18"/>
                <w:szCs w:val="18"/>
                <w:lang w:val="en-US"/>
              </w:rPr>
              <w:t xml:space="preserve"> one sided</w:t>
            </w:r>
            <w:r w:rsidR="00BF429D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1004B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F6BCCAA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1</w:t>
            </w:r>
            <w:r w:rsidR="00BF429D">
              <w:rPr>
                <w:rFonts w:ascii="Arial" w:hAnsi="Arial" w:cs="Arial"/>
                <w:sz w:val="18"/>
                <w:szCs w:val="18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D0EB9" w:rsidRPr="000D24D4" w14:paraId="577A4A7A" w14:textId="77777777" w:rsidTr="008406F5">
        <w:trPr>
          <w:cantSplit/>
        </w:trPr>
        <w:tc>
          <w:tcPr>
            <w:tcW w:w="846" w:type="dxa"/>
            <w:vAlign w:val="center"/>
          </w:tcPr>
          <w:p w14:paraId="3C7FFF88" w14:textId="77777777" w:rsidR="003D0EB9" w:rsidRPr="00FA6811" w:rsidRDefault="003D0EB9" w:rsidP="003D0EB9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57AE6F1" w14:textId="66723A88" w:rsidR="003D0EB9" w:rsidRPr="00FA6413" w:rsidRDefault="003D0EB9" w:rsidP="003D0EB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kryptis</w:t>
            </w:r>
            <w:r w:rsidR="00371F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AC41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26FA598F" w14:textId="410B8842" w:rsidR="003D0EB9" w:rsidRPr="00FA6413" w:rsidRDefault="003D0EB9" w:rsidP="003D0EB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D4A8AA7" w14:textId="77777777" w:rsidR="003D0EB9" w:rsidRPr="000D24D4" w:rsidRDefault="003D0EB9" w:rsidP="003D0E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B6225A" w14:textId="77777777" w:rsidR="003D0EB9" w:rsidRPr="000D24D4" w:rsidRDefault="003D0EB9" w:rsidP="003D0E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50AFEF" w14:textId="77777777" w:rsidR="003D0EB9" w:rsidRPr="000D24D4" w:rsidRDefault="003D0EB9" w:rsidP="003D0E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E93AC0" w:rsidRPr="00FA6811" w:rsidRDefault="00E93AC0" w:rsidP="001004B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7569C5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43B7C25" w14:textId="7E651D9C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Atviros padėties</w:t>
            </w:r>
            <w:r w:rsidR="00E5593C">
              <w:rPr>
                <w:rFonts w:ascii="Arial" w:hAnsi="Arial" w:cs="Arial"/>
                <w:sz w:val="18"/>
                <w:szCs w:val="18"/>
              </w:rPr>
              <w:t xml:space="preserve"> fiksatorius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, tvirtinamas spintos apačioje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</w:t>
            </w:r>
            <w:r w:rsidR="00E5593C">
              <w:rPr>
                <w:rFonts w:ascii="Arial" w:hAnsi="Arial" w:cs="Arial"/>
                <w:sz w:val="18"/>
                <w:szCs w:val="18"/>
                <w:lang w:val="en-US"/>
              </w:rPr>
              <w:t xml:space="preserve"> lock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916652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1004B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4AB811D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98D8DBF" w14:textId="570CD4FD" w:rsidR="00E93AC0" w:rsidRPr="00FA6413" w:rsidRDefault="00E93AC0" w:rsidP="001B5136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="001B5136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o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  <w:r w:rsidR="001B5136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1B5136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Triangular 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„Double-bit“ type key, </w:t>
            </w:r>
            <w:r w:rsidR="001B5136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rota</w:t>
            </w:r>
            <w:r w:rsidR="001562C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table </w:t>
            </w:r>
            <w:r w:rsidR="001562C8"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90</w:t>
            </w:r>
            <w:r w:rsidR="001562C8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o</w:t>
            </w:r>
            <w:r w:rsidR="001562C8"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="001562C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degrees,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p</w:t>
            </w:r>
            <w:r w:rsidR="003D492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E115C" w:rsidRPr="000D24D4" w14:paraId="476C905D" w14:textId="77777777" w:rsidTr="00E512B0">
        <w:trPr>
          <w:cantSplit/>
        </w:trPr>
        <w:tc>
          <w:tcPr>
            <w:tcW w:w="846" w:type="dxa"/>
            <w:vAlign w:val="center"/>
          </w:tcPr>
          <w:p w14:paraId="3F3CC6FF" w14:textId="77777777" w:rsidR="009E115C" w:rsidRPr="00FA6811" w:rsidRDefault="009E115C" w:rsidP="001004B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E886" w14:textId="392754A2" w:rsidR="009E115C" w:rsidRPr="009E115C" w:rsidRDefault="009E115C" w:rsidP="009E115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Plombavimas 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Sealing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562C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D533A" w14:textId="77777777" w:rsidR="009E115C" w:rsidRPr="009E115C" w:rsidRDefault="009E115C" w:rsidP="009E11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Plombavimui uždarytoje padėtyje paruošta </w:t>
            </w:r>
          </w:p>
          <w:p w14:paraId="4CA725E2" w14:textId="2568A160" w:rsidR="009E115C" w:rsidRPr="009E115C" w:rsidRDefault="009E115C" w:rsidP="009E115C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vieta / 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Ready place for sealing in the closed position 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3653AB3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89B893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7AA72F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2D1AF3">
        <w:trPr>
          <w:cantSplit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bottom w:val="single" w:sz="4" w:space="0" w:color="auto"/>
            </w:tcBorders>
            <w:vAlign w:val="center"/>
          </w:tcPr>
          <w:p w14:paraId="38F44C09" w14:textId="7ED0617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ir durų konstrukcijoje jų įžeminimui turi būti numatyta</w:t>
            </w:r>
            <w:r w:rsidR="00E5593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0F15B676" w14:textId="3A3807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2D1AF3">
        <w:trPr>
          <w:cantSplit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59CA" w14:textId="77777777" w:rsidR="00E93AC0" w:rsidRPr="00FA6811" w:rsidRDefault="00E93AC0" w:rsidP="00AE016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1F2C" w14:textId="3786D1FE" w:rsidR="00E93AC0" w:rsidRPr="00EB1997" w:rsidRDefault="00E93AC0" w:rsidP="00E93AC0">
            <w:pPr>
              <w:jc w:val="center"/>
              <w:rPr>
                <w:rFonts w:ascii="Trebuchet MS" w:hAnsi="Trebuchet MS"/>
                <w:i/>
                <w:iCs/>
                <w:sz w:val="18"/>
                <w:szCs w:val="18"/>
              </w:rPr>
            </w:pP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9E115C" w:rsidRPr="000D24D4" w14:paraId="0F75D43F" w14:textId="77777777" w:rsidTr="002D1AF3">
        <w:trPr>
          <w:cantSplit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5AF75EF9" w14:textId="77777777" w:rsidR="009E115C" w:rsidRPr="00FA6811" w:rsidRDefault="009E115C" w:rsidP="00AE01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36DD1" w14:textId="4E4CEBF7" w:rsidR="009E115C" w:rsidRPr="009E115C" w:rsidRDefault="009E115C" w:rsidP="009E115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Konstrukcija </w:t>
            </w:r>
            <w:r w:rsidRPr="009E11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/ 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Construction </w:t>
            </w:r>
            <w:r w:rsidR="001562C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8D254" w14:textId="30F427E3" w:rsidR="009E115C" w:rsidRPr="009E115C" w:rsidRDefault="009E115C" w:rsidP="009E115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115C">
              <w:rPr>
                <w:rFonts w:ascii="Arial" w:hAnsi="Arial" w:cs="Arial"/>
                <w:sz w:val="18"/>
                <w:szCs w:val="18"/>
              </w:rPr>
              <w:t>Vientisa su kiaurymėmis laidams išvesti</w:t>
            </w:r>
            <w:r w:rsidR="001562C8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2428D4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1562C8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9E115C">
              <w:rPr>
                <w:rFonts w:ascii="Arial" w:hAnsi="Arial" w:cs="Arial"/>
                <w:sz w:val="18"/>
                <w:szCs w:val="18"/>
                <w:lang w:val="en-US"/>
              </w:rPr>
              <w:t>One-piece with holes to put wires</w:t>
            </w:r>
            <w:r w:rsidRPr="009E115C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a</w:t>
            </w:r>
            <w:r w:rsidRPr="009E11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vAlign w:val="center"/>
          </w:tcPr>
          <w:p w14:paraId="7EC9AD77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  <w:vAlign w:val="center"/>
          </w:tcPr>
          <w:p w14:paraId="1A109CFA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center"/>
          </w:tcPr>
          <w:p w14:paraId="0A62E848" w14:textId="77777777" w:rsidR="009E115C" w:rsidRPr="000D24D4" w:rsidRDefault="009E115C" w:rsidP="009E11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AE01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360AC154" w:rsidR="00E93AC0" w:rsidRPr="00FA6413" w:rsidRDefault="00E93AC0" w:rsidP="00D9741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</w:t>
            </w:r>
            <w:r w:rsid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 plieno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E115C" w:rsidRPr="009E11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9E115C" w:rsidRPr="009E115C">
              <w:rPr>
                <w:rFonts w:ascii="Arial" w:hAnsi="Arial" w:cs="Arial"/>
                <w:color w:val="000000"/>
                <w:sz w:val="18"/>
                <w:szCs w:val="18"/>
              </w:rPr>
              <w:t>pagal</w:t>
            </w:r>
            <w:r w:rsidR="009E115C" w:rsidRPr="009E11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E115C" w:rsidRPr="009E115C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="009E115C" w:rsidRPr="009E11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9E115C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nerūdijančio plieno </w:t>
            </w:r>
            <w:r w:rsidR="009E115C" w:rsidRPr="009E115C">
              <w:rPr>
                <w:rFonts w:ascii="Arial" w:hAnsi="Arial" w:cs="Arial"/>
                <w:color w:val="000000"/>
                <w:sz w:val="18"/>
                <w:szCs w:val="18"/>
              </w:rPr>
              <w:t>(pagal AISI 304 arba analogiško)</w:t>
            </w:r>
            <w:r w:rsidR="009E115C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="00D97410" w:rsidRPr="00D97410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It must be made of whole stainless steel (AISI 304 or equivalent)</w:t>
            </w:r>
            <w:r w:rsidR="00D97410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="00D97410" w:rsidRPr="00D97410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or of galvanized sheet  (LST EN 10346 or equivalent)  metal with a thickness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  <w:r w:rsidR="004A74B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A74B9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10D4" w:rsidRPr="000D24D4" w14:paraId="493244A7" w14:textId="77777777" w:rsidTr="00E512B0">
        <w:trPr>
          <w:cantSplit/>
        </w:trPr>
        <w:tc>
          <w:tcPr>
            <w:tcW w:w="846" w:type="dxa"/>
            <w:vAlign w:val="center"/>
          </w:tcPr>
          <w:p w14:paraId="09649285" w14:textId="77777777" w:rsidR="00E910D4" w:rsidRPr="00FA6811" w:rsidRDefault="00E910D4" w:rsidP="00AE01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59F6D" w14:textId="2B698C80" w:rsidR="00E910D4" w:rsidRPr="00E910D4" w:rsidRDefault="00E910D4" w:rsidP="00E910D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Matmenys tokie, kad m</w:t>
            </w:r>
            <w:r w:rsidRPr="00E910D4">
              <w:rPr>
                <w:rFonts w:ascii="Arial" w:hAnsi="Arial" w:cs="Arial"/>
                <w:color w:val="000000"/>
                <w:sz w:val="18"/>
                <w:szCs w:val="18"/>
              </w:rPr>
              <w:t xml:space="preserve">inimalūs horizontalūs atstumai tarp plokštėje montuojamų prietaisų ir įtaisų, mm /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dimensions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are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such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that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horizontal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distances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>between</w:t>
            </w:r>
            <w:proofErr w:type="spellEnd"/>
            <w:r w:rsidR="00B75A7D" w:rsidRPr="00B75A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910D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in plate mounted devices and appliances</w:t>
            </w:r>
            <w:r w:rsidRPr="00E910D4">
              <w:rPr>
                <w:rFonts w:ascii="Arial" w:hAnsi="Arial" w:cs="Arial"/>
                <w:color w:val="000000"/>
                <w:sz w:val="18"/>
                <w:szCs w:val="18"/>
              </w:rPr>
              <w:t xml:space="preserve">, mm </w:t>
            </w:r>
            <w:r w:rsidR="003971C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E910D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9D211C1" w14:textId="0B5F5259" w:rsidR="00E910D4" w:rsidRPr="00E910D4" w:rsidRDefault="00E910D4" w:rsidP="00E910D4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10D4">
              <w:rPr>
                <w:rFonts w:ascii="Arial" w:hAnsi="Arial" w:cs="Arial"/>
                <w:sz w:val="18"/>
                <w:szCs w:val="18"/>
              </w:rPr>
              <w:t xml:space="preserve">20 </w:t>
            </w:r>
            <w:r w:rsidRPr="00E910D4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000E60" w14:textId="77777777" w:rsidR="00E910D4" w:rsidRPr="000D24D4" w:rsidRDefault="00E910D4" w:rsidP="00E910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345CFA" w14:textId="77777777" w:rsidR="00E910D4" w:rsidRPr="000D24D4" w:rsidRDefault="00E910D4" w:rsidP="00E910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DFD66E" w14:textId="77777777" w:rsidR="00E910D4" w:rsidRPr="000D24D4" w:rsidRDefault="00E910D4" w:rsidP="00E910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2428D4">
        <w:trPr>
          <w:cantSplit/>
          <w:trHeight w:val="764"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AE01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2F70990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35470283" w:rsidR="00E93AC0" w:rsidRPr="00D97410" w:rsidRDefault="00D9741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410">
              <w:rPr>
                <w:rFonts w:ascii="Arial" w:hAnsi="Arial" w:cs="Arial"/>
                <w:sz w:val="18"/>
                <w:szCs w:val="18"/>
              </w:rPr>
              <w:t xml:space="preserve">Ant vyrių, atidaroma į tą pusę, kaip ir durys / </w:t>
            </w:r>
            <w:r w:rsidRPr="00D97410">
              <w:rPr>
                <w:rFonts w:ascii="Arial" w:hAnsi="Arial" w:cs="Arial"/>
                <w:sz w:val="18"/>
                <w:szCs w:val="18"/>
                <w:lang w:val="en-US"/>
              </w:rPr>
              <w:t>On hinges, opening in the same direction as door</w:t>
            </w:r>
            <w:r w:rsidRPr="00D97410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19724D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D9741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97410" w:rsidRPr="000D24D4" w14:paraId="77C9A1F7" w14:textId="77777777" w:rsidTr="002428D4">
        <w:trPr>
          <w:cantSplit/>
          <w:trHeight w:val="759"/>
        </w:trPr>
        <w:tc>
          <w:tcPr>
            <w:tcW w:w="846" w:type="dxa"/>
            <w:vAlign w:val="center"/>
          </w:tcPr>
          <w:p w14:paraId="3D16BC66" w14:textId="77777777" w:rsidR="00D97410" w:rsidRPr="00FA6811" w:rsidRDefault="00D97410" w:rsidP="00AE01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677BD" w14:textId="6421C6EF" w:rsidR="00D97410" w:rsidRPr="00D97410" w:rsidRDefault="00D97410" w:rsidP="00D9741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>Atitraukta nuo galinės sienelės. Minimalus atstumas mm /</w:t>
            </w:r>
            <w:r w:rsidRPr="00D974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Offset from the rear wall. Lowest distance,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 mm </w:t>
            </w:r>
            <w:r w:rsidR="004A756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6C499B" w14:textId="79D5E9EE" w:rsidR="00D97410" w:rsidRPr="00D97410" w:rsidRDefault="00D97410" w:rsidP="00D9741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410">
              <w:rPr>
                <w:rFonts w:ascii="Arial" w:hAnsi="Arial" w:cs="Arial"/>
                <w:sz w:val="18"/>
                <w:szCs w:val="18"/>
              </w:rPr>
              <w:t xml:space="preserve">50 </w:t>
            </w:r>
            <w:r w:rsidRPr="00D9741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507EC6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C45FF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B64032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97410" w:rsidRPr="000D24D4" w14:paraId="0B876C90" w14:textId="77777777" w:rsidTr="00E512B0">
        <w:trPr>
          <w:cantSplit/>
        </w:trPr>
        <w:tc>
          <w:tcPr>
            <w:tcW w:w="846" w:type="dxa"/>
            <w:vAlign w:val="center"/>
          </w:tcPr>
          <w:p w14:paraId="578DB0BA" w14:textId="77777777" w:rsidR="00D97410" w:rsidRPr="00FA6811" w:rsidRDefault="00D97410" w:rsidP="00AE01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CCEA5" w14:textId="38EFA8F3" w:rsidR="00D97410" w:rsidRPr="00D97410" w:rsidRDefault="00E910D4" w:rsidP="00D9741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Išpresuotos k</w:t>
            </w:r>
            <w:r w:rsidR="00D97410"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iaurymės laidams išvesti į prietaisus ir įtaisus </w:t>
            </w:r>
            <w:r w:rsidR="00D97410"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ressed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</w:t>
            </w:r>
            <w:r w:rsidR="00D97410"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oles for wires  installation to devices and appliances</w:t>
            </w:r>
            <w:r w:rsidR="00D97410"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C4F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  <w:r w:rsidR="00D97410"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  <w:p w14:paraId="71C1B6BE" w14:textId="77777777" w:rsidR="00D97410" w:rsidRPr="00D97410" w:rsidRDefault="00D97410" w:rsidP="00D9741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2C1364" w14:textId="32708CFF" w:rsidR="00D97410" w:rsidRPr="00D97410" w:rsidRDefault="00D97410" w:rsidP="00D9741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>Kraštai padengti izoliuojančia</w:t>
            </w:r>
            <w:r w:rsidR="006C4F96">
              <w:rPr>
                <w:rFonts w:ascii="Arial" w:hAnsi="Arial" w:cs="Arial"/>
                <w:color w:val="000000"/>
                <w:sz w:val="18"/>
                <w:szCs w:val="18"/>
              </w:rPr>
              <w:t xml:space="preserve"> m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>edžiaga</w:t>
            </w:r>
            <w:r w:rsidR="006C4F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Edges covered with insulating </w:t>
            </w:r>
          </w:p>
          <w:p w14:paraId="2F8C9BCC" w14:textId="31CC6E66" w:rsidR="00D97410" w:rsidRPr="00D97410" w:rsidRDefault="00D97410" w:rsidP="00D9741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material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041B5DB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EA56BF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0E9C1A" w14:textId="77777777" w:rsidR="00D97410" w:rsidRPr="000D24D4" w:rsidRDefault="00D97410" w:rsidP="00D9741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351D2" w:rsidRPr="000D24D4" w14:paraId="61387653" w14:textId="77777777" w:rsidTr="00E512B0">
        <w:trPr>
          <w:cantSplit/>
        </w:trPr>
        <w:tc>
          <w:tcPr>
            <w:tcW w:w="846" w:type="dxa"/>
            <w:vAlign w:val="center"/>
          </w:tcPr>
          <w:p w14:paraId="22FE387B" w14:textId="77777777" w:rsidR="004351D2" w:rsidRPr="00FA6811" w:rsidRDefault="004351D2" w:rsidP="00AE01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99B81" w14:textId="55DB0E9D" w:rsidR="004351D2" w:rsidRDefault="004351D2" w:rsidP="004351D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Plombavimas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Sealing </w:t>
            </w:r>
            <w:r w:rsidR="007953EC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6905BB" w14:textId="77777777" w:rsidR="004351D2" w:rsidRPr="00D97410" w:rsidRDefault="004351D2" w:rsidP="004351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Plombavimui uždarytoje padėtyje paruošta </w:t>
            </w:r>
          </w:p>
          <w:p w14:paraId="0A5F6F05" w14:textId="7ECCD28E" w:rsidR="004351D2" w:rsidRPr="00D97410" w:rsidRDefault="004351D2" w:rsidP="007953E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vieta /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Ready</w:t>
            </w:r>
            <w:r w:rsidR="007953E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D97410">
              <w:rPr>
                <w:rFonts w:ascii="Arial" w:hAnsi="Arial" w:cs="Arial"/>
                <w:sz w:val="18"/>
                <w:szCs w:val="18"/>
                <w:lang w:val="en-US"/>
              </w:rPr>
              <w:t>place for sealing in the closed position</w:t>
            </w:r>
            <w:r w:rsidRPr="00D974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41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32CD6A" w14:textId="77777777" w:rsidR="004351D2" w:rsidRPr="000D24D4" w:rsidRDefault="004351D2" w:rsidP="004351D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FF10A1" w14:textId="77777777" w:rsidR="004351D2" w:rsidRPr="000D24D4" w:rsidRDefault="004351D2" w:rsidP="004351D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92DE860" w14:textId="77777777" w:rsidR="004351D2" w:rsidRPr="000D24D4" w:rsidRDefault="004351D2" w:rsidP="004351D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E512B0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AE016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633D08C8" w:rsidR="00E93AC0" w:rsidRPr="00EB1997" w:rsidRDefault="00E93AC0" w:rsidP="00E93AC0">
            <w:pPr>
              <w:jc w:val="center"/>
              <w:rPr>
                <w:rFonts w:ascii="Trebuchet MS" w:hAnsi="Trebuchet MS"/>
                <w:i/>
                <w:iCs/>
                <w:sz w:val="18"/>
                <w:szCs w:val="18"/>
              </w:rPr>
            </w:pP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E250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5E3713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27BCAA3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Iš apačios 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B5DF9A6" w14:textId="77777777" w:rsidTr="00E512B0">
        <w:trPr>
          <w:cantSplit/>
        </w:trPr>
        <w:tc>
          <w:tcPr>
            <w:tcW w:w="846" w:type="dxa"/>
            <w:vMerge w:val="restart"/>
            <w:vAlign w:val="center"/>
          </w:tcPr>
          <w:p w14:paraId="4FEE96F0" w14:textId="77777777" w:rsidR="00E93AC0" w:rsidRPr="00FA6811" w:rsidRDefault="00E93AC0" w:rsidP="00E250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32428C8D" w14:textId="09CEA140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E93AC0" w:rsidRPr="00FA6413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7" w:type="dxa"/>
            <w:vAlign w:val="center"/>
          </w:tcPr>
          <w:p w14:paraId="0C576BEA" w14:textId="04DB11E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B9E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881F2C2" w14:textId="77777777" w:rsidTr="00E512B0">
        <w:trPr>
          <w:cantSplit/>
        </w:trPr>
        <w:tc>
          <w:tcPr>
            <w:tcW w:w="846" w:type="dxa"/>
            <w:vMerge/>
            <w:vAlign w:val="center"/>
          </w:tcPr>
          <w:p w14:paraId="2F16446E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5394B0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5CF282A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Tarpinė tarp plokštės ir spintos korpuso</w:t>
            </w:r>
            <w:r w:rsidR="00B82B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7" w:type="dxa"/>
            <w:vAlign w:val="center"/>
          </w:tcPr>
          <w:p w14:paraId="711E71CD" w14:textId="2387E62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korpuso gamintojo katalogą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800BD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649E5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1B33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8406F5">
        <w:trPr>
          <w:cantSplit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E250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5FFDCDA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0BEDCF7" w14:textId="380260D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D0B2C23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D69B0E8" w14:textId="77777777" w:rsidR="00E93AC0" w:rsidRPr="00FA6811" w:rsidRDefault="00E93AC0" w:rsidP="00E2506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1AB481C2" w14:textId="2C098A7E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4F8808F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4 vnt.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2F2935E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926C75A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FBABC2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D048AF" w14:textId="3C88275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aklėmis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11D5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5077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F396F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205" w:type="dxa"/>
        <w:tblLayout w:type="fixed"/>
        <w:tblLook w:val="04A0" w:firstRow="1" w:lastRow="0" w:firstColumn="1" w:lastColumn="0" w:noHBand="0" w:noVBand="1"/>
      </w:tblPr>
      <w:tblGrid>
        <w:gridCol w:w="805"/>
        <w:gridCol w:w="4140"/>
        <w:gridCol w:w="12"/>
        <w:gridCol w:w="53"/>
        <w:gridCol w:w="6325"/>
        <w:gridCol w:w="3870"/>
      </w:tblGrid>
      <w:tr w:rsidR="005432F0" w:rsidRPr="000D24D4" w14:paraId="60DC655D" w14:textId="77777777" w:rsidTr="00807374">
        <w:trPr>
          <w:cantSplit/>
          <w:trHeight w:val="209"/>
          <w:tblHeader/>
        </w:trPr>
        <w:tc>
          <w:tcPr>
            <w:tcW w:w="805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530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3BEF5BF5" w14:textId="4E241F2B" w:rsidR="005432F0" w:rsidRPr="000D24D4" w:rsidRDefault="005432F0" w:rsidP="00E512B0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</w:t>
            </w:r>
            <w:r w:rsidR="00700AE6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68A7A3BD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70" w:type="dxa"/>
            <w:vMerge w:val="restart"/>
            <w:shd w:val="clear" w:color="auto" w:fill="F2F2F2" w:themeFill="background1" w:themeFillShade="F2"/>
            <w:vAlign w:val="center"/>
          </w:tcPr>
          <w:p w14:paraId="02416C6B" w14:textId="5ACC8C49" w:rsidR="005432F0" w:rsidRPr="000D24D4" w:rsidRDefault="005432F0" w:rsidP="00E512B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</w:t>
            </w:r>
            <w:r w:rsidR="00700AE6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22E907C9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432F0" w:rsidRPr="000D24D4" w14:paraId="61B75760" w14:textId="77777777" w:rsidTr="00807374">
        <w:trPr>
          <w:cantSplit/>
          <w:trHeight w:val="209"/>
          <w:tblHeader/>
        </w:trPr>
        <w:tc>
          <w:tcPr>
            <w:tcW w:w="805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70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807374">
        <w:trPr>
          <w:cantSplit/>
          <w:trHeight w:val="209"/>
          <w:tblHeader/>
        </w:trPr>
        <w:tc>
          <w:tcPr>
            <w:tcW w:w="80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E512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807374">
        <w:trPr>
          <w:cantSplit/>
          <w:trHeight w:val="209"/>
        </w:trPr>
        <w:tc>
          <w:tcPr>
            <w:tcW w:w="805" w:type="dxa"/>
            <w:vMerge/>
            <w:vAlign w:val="center"/>
          </w:tcPr>
          <w:p w14:paraId="0862CC0F" w14:textId="77777777" w:rsidR="005432F0" w:rsidRPr="002C0140" w:rsidRDefault="005432F0" w:rsidP="00E512B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vAlign w:val="center"/>
          </w:tcPr>
          <w:p w14:paraId="513B19E7" w14:textId="77777777" w:rsidR="005432F0" w:rsidRPr="005C30B1" w:rsidRDefault="005432F0" w:rsidP="00E512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Merge/>
            <w:vAlign w:val="center"/>
          </w:tcPr>
          <w:p w14:paraId="635D88D2" w14:textId="77777777" w:rsidR="005432F0" w:rsidRPr="005C30B1" w:rsidRDefault="005432F0" w:rsidP="00E512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807374">
        <w:trPr>
          <w:cantSplit/>
          <w:trHeight w:val="209"/>
        </w:trPr>
        <w:tc>
          <w:tcPr>
            <w:tcW w:w="805" w:type="dxa"/>
            <w:vMerge/>
            <w:vAlign w:val="center"/>
          </w:tcPr>
          <w:p w14:paraId="1C8203DF" w14:textId="77777777" w:rsidR="005432F0" w:rsidRPr="002C0140" w:rsidRDefault="005432F0" w:rsidP="00E512B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vAlign w:val="center"/>
          </w:tcPr>
          <w:p w14:paraId="42DB4DB0" w14:textId="77777777" w:rsidR="005432F0" w:rsidRPr="005C30B1" w:rsidRDefault="005432F0" w:rsidP="00E512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Merge/>
            <w:vAlign w:val="center"/>
          </w:tcPr>
          <w:p w14:paraId="7240444F" w14:textId="77777777" w:rsidR="005432F0" w:rsidRPr="005C30B1" w:rsidRDefault="005432F0" w:rsidP="00E512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807374">
        <w:trPr>
          <w:cantSplit/>
          <w:trHeight w:val="209"/>
        </w:trPr>
        <w:tc>
          <w:tcPr>
            <w:tcW w:w="805" w:type="dxa"/>
            <w:vMerge/>
            <w:vAlign w:val="center"/>
          </w:tcPr>
          <w:p w14:paraId="018F208A" w14:textId="77777777" w:rsidR="005432F0" w:rsidRPr="002C0140" w:rsidRDefault="005432F0" w:rsidP="00E512B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vAlign w:val="center"/>
          </w:tcPr>
          <w:p w14:paraId="6AE000EF" w14:textId="77777777" w:rsidR="005432F0" w:rsidRPr="005C30B1" w:rsidRDefault="005432F0" w:rsidP="00E512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Merge/>
            <w:vAlign w:val="center"/>
          </w:tcPr>
          <w:p w14:paraId="2E90B083" w14:textId="77777777" w:rsidR="005432F0" w:rsidRPr="005C30B1" w:rsidRDefault="005432F0" w:rsidP="00E512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807374">
        <w:trPr>
          <w:cantSplit/>
        </w:trPr>
        <w:tc>
          <w:tcPr>
            <w:tcW w:w="805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00" w:type="dxa"/>
            <w:gridSpan w:val="5"/>
            <w:vAlign w:val="center"/>
          </w:tcPr>
          <w:p w14:paraId="2C55EDF1" w14:textId="14580D12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="009E7DD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Set of additional equipment mounted in the cabinet</w:t>
            </w:r>
          </w:p>
        </w:tc>
      </w:tr>
      <w:tr w:rsidR="009B1A9A" w:rsidRPr="005C30B1" w14:paraId="44FC0EF1" w14:textId="2F2E63B0" w:rsidTr="00807374">
        <w:trPr>
          <w:cantSplit/>
        </w:trPr>
        <w:tc>
          <w:tcPr>
            <w:tcW w:w="805" w:type="dxa"/>
            <w:vAlign w:val="center"/>
          </w:tcPr>
          <w:p w14:paraId="7ADC4E31" w14:textId="77777777" w:rsidR="009B1A9A" w:rsidRPr="00557F10" w:rsidRDefault="009B1A9A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70B0AD7A" w14:textId="1EFB8CE1" w:rsidR="009B1A9A" w:rsidRPr="009B1A9A" w:rsidRDefault="009B1A9A" w:rsidP="009B1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1A9A">
              <w:rPr>
                <w:rFonts w:ascii="Arial" w:hAnsi="Arial" w:cs="Arial"/>
                <w:color w:val="000000"/>
                <w:sz w:val="18"/>
                <w:szCs w:val="18"/>
              </w:rPr>
              <w:t xml:space="preserve">Visa spintoje montuojama įranga ir įtaisai turi būti pritaikyti darbui aplinkos temperatūroje </w:t>
            </w:r>
            <w:r w:rsidRPr="009B1A9A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/ All the cabinetequipment and devices mounted in the cabinet shall be adapted to work in environment temperature </w:t>
            </w:r>
            <w:r w:rsidRPr="009B1A9A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70" w:type="dxa"/>
            <w:vAlign w:val="center"/>
          </w:tcPr>
          <w:p w14:paraId="21B31D5F" w14:textId="372BF443" w:rsidR="009B1A9A" w:rsidRPr="009B1A9A" w:rsidRDefault="009B1A9A" w:rsidP="005432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1A9A">
              <w:rPr>
                <w:rFonts w:ascii="Arial" w:hAnsi="Arial" w:cs="Arial"/>
                <w:color w:val="000000"/>
                <w:sz w:val="18"/>
                <w:szCs w:val="18"/>
              </w:rPr>
              <w:t>-25ºC ÷ +55ºC</w:t>
            </w:r>
            <w:r w:rsidRPr="009B1A9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2430E1" w:rsidRPr="005C30B1" w14:paraId="5500CBFD" w14:textId="77777777" w:rsidTr="00807374">
        <w:trPr>
          <w:cantSplit/>
        </w:trPr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1C63D84B" w14:textId="77777777" w:rsidR="002430E1" w:rsidRPr="00557F10" w:rsidRDefault="002430E1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tcBorders>
              <w:bottom w:val="single" w:sz="4" w:space="0" w:color="auto"/>
            </w:tcBorders>
            <w:vAlign w:val="center"/>
          </w:tcPr>
          <w:p w14:paraId="6BE83596" w14:textId="5B5CEAE6" w:rsidR="002430E1" w:rsidRDefault="002430E1" w:rsidP="009B1A9A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</w:pPr>
            <w:r w:rsidRPr="002430E1">
              <w:rPr>
                <w:rFonts w:ascii="Arial" w:hAnsi="Arial" w:cs="Arial"/>
                <w:color w:val="000000"/>
                <w:sz w:val="18"/>
                <w:szCs w:val="18"/>
              </w:rPr>
              <w:t>Montažinėje plokštėje turi  būti montuojami</w:t>
            </w:r>
            <w:r w:rsidR="000656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430E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2430E1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2430E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430E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installed</w:t>
            </w:r>
            <w:r w:rsidR="00FB51AB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51AB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  <w:p w14:paraId="3D6D6C3E" w14:textId="3E7FF997" w:rsidR="00065682" w:rsidRPr="002430E1" w:rsidRDefault="00065682" w:rsidP="009B1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41C3249F" w14:textId="77777777" w:rsidR="002430E1" w:rsidRDefault="00422910" w:rsidP="005432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Elektros skaitikliai – 2 arba 4 vnt. (matmenys 323x178x57 mm) \ bandymo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gnybtynai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(BG) 2 arba 4 vnt., (matmenys 230x140x50 mm) / 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Electricity meters – 2 or 4 units (dimensions 323x178x57 mm) \ testing terminals (TT) 2 or 4 units (dimensions 230x140x50 mm)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06568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  <w:p w14:paraId="29DE6CCD" w14:textId="26BD2863" w:rsidR="00065682" w:rsidRPr="00422910" w:rsidRDefault="00065682" w:rsidP="005432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22910" w:rsidRPr="005C30B1" w14:paraId="73C8B94B" w14:textId="77777777" w:rsidTr="00807374">
        <w:trPr>
          <w:cantSplit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D991" w14:textId="77777777" w:rsidR="00422910" w:rsidRPr="00557F10" w:rsidRDefault="00422910" w:rsidP="0042291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2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D2B1" w14:textId="77777777" w:rsidR="00422910" w:rsidRDefault="00422910" w:rsidP="00422910">
            <w:pP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Elektros </w:t>
            </w:r>
            <w:r w:rsidR="00690290">
              <w:rPr>
                <w:rFonts w:ascii="Arial" w:hAnsi="Arial" w:cs="Arial"/>
                <w:color w:val="000000"/>
                <w:sz w:val="18"/>
                <w:szCs w:val="18"/>
              </w:rPr>
              <w:t>skaitiklių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rezervinio maitinimo šaltinis / 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Electricity meters equipment backup power supply source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310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  <w:p w14:paraId="6C9B9AF7" w14:textId="1277F12C" w:rsidR="004D5EB2" w:rsidRPr="00422910" w:rsidRDefault="004D5EB2" w:rsidP="004229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EFC5" w14:textId="01756DAF" w:rsidR="00422910" w:rsidRPr="00422910" w:rsidRDefault="00422910" w:rsidP="004229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Įėjimo \ įšėjimo įtampa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Input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\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Output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voltage</w:t>
            </w:r>
            <w:proofErr w:type="spell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E959" w14:textId="437AF421" w:rsidR="00422910" w:rsidRPr="00422910" w:rsidRDefault="00422910" w:rsidP="0042291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230VAC/12VDC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422910" w:rsidRPr="005C30B1" w14:paraId="11D579B4" w14:textId="77777777" w:rsidTr="00807374">
        <w:trPr>
          <w:cantSplit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ADB0" w14:textId="77777777" w:rsidR="00422910" w:rsidRPr="00557F10" w:rsidRDefault="00422910" w:rsidP="0042291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2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F7A6" w14:textId="77777777" w:rsidR="00422910" w:rsidRPr="00422910" w:rsidRDefault="00422910" w:rsidP="004229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10D9" w14:textId="77777777" w:rsidR="00422910" w:rsidRPr="00422910" w:rsidRDefault="00422910" w:rsidP="0042291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generuojama </w:t>
            </w:r>
          </w:p>
          <w:p w14:paraId="78739817" w14:textId="389FE922" w:rsidR="00422910" w:rsidRPr="00422910" w:rsidRDefault="00422910" w:rsidP="004229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srovė, A /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Smallest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generated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current</w:t>
            </w:r>
            <w:proofErr w:type="spellEnd"/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9CC9" w14:textId="723DAD9C" w:rsidR="00422910" w:rsidRPr="00422910" w:rsidRDefault="00422910" w:rsidP="0042291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2910"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  <w:r w:rsidRPr="0042291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09A6DAF1" w14:textId="2C9FBF17" w:rsidTr="00BD4B6E">
        <w:trPr>
          <w:cantSplit/>
          <w:trHeight w:val="203"/>
        </w:trPr>
        <w:tc>
          <w:tcPr>
            <w:tcW w:w="805" w:type="dxa"/>
            <w:vMerge w:val="restart"/>
            <w:tcBorders>
              <w:top w:val="single" w:sz="4" w:space="0" w:color="auto"/>
            </w:tcBorders>
            <w:vAlign w:val="center"/>
          </w:tcPr>
          <w:p w14:paraId="254FD050" w14:textId="77777777" w:rsidR="001D247E" w:rsidRPr="00557F10" w:rsidRDefault="001D247E" w:rsidP="0069029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5D6B9B2" w14:textId="77777777" w:rsidR="001D247E" w:rsidRDefault="001D247E" w:rsidP="00690290">
            <w:pP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skaitiklių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 xml:space="preserve"> srovės kilpų CL1 ir CL2 surinkimo </w:t>
            </w:r>
            <w:proofErr w:type="spellStart"/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>gnybtyn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ai</w:t>
            </w:r>
            <w:proofErr w:type="spellEnd"/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>, vnt.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Electricity meters current loops CL1 and CL2  terminal blocks, pcs.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  <w:p w14:paraId="01F75C91" w14:textId="22B2864B" w:rsidR="004D5EB2" w:rsidRPr="00690290" w:rsidRDefault="004D5EB2" w:rsidP="006902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29D11" w14:textId="6F36F588" w:rsidR="001D247E" w:rsidRPr="00690290" w:rsidRDefault="001D247E" w:rsidP="006902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29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69029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70FECB92" w14:textId="77777777" w:rsidTr="00BD4B6E">
        <w:trPr>
          <w:cantSplit/>
          <w:trHeight w:val="212"/>
        </w:trPr>
        <w:tc>
          <w:tcPr>
            <w:tcW w:w="805" w:type="dxa"/>
            <w:vMerge/>
            <w:vAlign w:val="center"/>
          </w:tcPr>
          <w:p w14:paraId="387FD218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1AABBB96" w14:textId="77777777" w:rsidR="001D247E" w:rsidRPr="00690290" w:rsidRDefault="001D247E" w:rsidP="001D247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49482D4D" w14:textId="43AF0ECA" w:rsidR="001D247E" w:rsidRPr="00690290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>Plomb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uojami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Sealing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</w:p>
        </w:tc>
      </w:tr>
      <w:tr w:rsidR="001D247E" w:rsidRPr="005C30B1" w14:paraId="546369FA" w14:textId="77777777" w:rsidTr="00807374">
        <w:trPr>
          <w:cantSplit/>
        </w:trPr>
        <w:tc>
          <w:tcPr>
            <w:tcW w:w="805" w:type="dxa"/>
            <w:vAlign w:val="center"/>
          </w:tcPr>
          <w:p w14:paraId="4F4548F0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00" w:type="dxa"/>
            <w:gridSpan w:val="5"/>
            <w:vAlign w:val="center"/>
          </w:tcPr>
          <w:p w14:paraId="300BEBD7" w14:textId="733B8E65" w:rsidR="001D247E" w:rsidRPr="00700AE6" w:rsidRDefault="001D247E" w:rsidP="001D24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00AE6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Įžeminimo šyna įžeminimo laidininkų prijungimui / </w:t>
            </w:r>
            <w:r w:rsidRPr="00700AE6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Earthing busbar for earthing conductors connection</w:t>
            </w:r>
          </w:p>
        </w:tc>
      </w:tr>
      <w:tr w:rsidR="001D247E" w:rsidRPr="005C30B1" w14:paraId="66C6A506" w14:textId="77777777" w:rsidTr="00807374">
        <w:trPr>
          <w:cantSplit/>
        </w:trPr>
        <w:tc>
          <w:tcPr>
            <w:tcW w:w="805" w:type="dxa"/>
            <w:vAlign w:val="center"/>
          </w:tcPr>
          <w:p w14:paraId="04E5719E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71446D0C" w14:textId="25566198" w:rsidR="001D247E" w:rsidRPr="009609AB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9609AB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9609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9609AB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69185D78" w14:textId="193F00CF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3DA23068" w14:textId="77777777" w:rsidTr="00807374">
        <w:trPr>
          <w:cantSplit/>
        </w:trPr>
        <w:tc>
          <w:tcPr>
            <w:tcW w:w="805" w:type="dxa"/>
            <w:vAlign w:val="center"/>
          </w:tcPr>
          <w:p w14:paraId="72016A7F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F8745" w14:textId="37DE3405" w:rsidR="001D247E" w:rsidRPr="009609AB" w:rsidRDefault="001D247E" w:rsidP="001D247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09AB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šynos minimalus skerspjūvis turi būti, mm / 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Earthing busbar smallest cross-section shall be,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</w:rPr>
              <w:t xml:space="preserve"> mm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D522BA" w14:textId="40D16C1B" w:rsidR="001D247E" w:rsidRPr="009609AB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09AB">
              <w:rPr>
                <w:rFonts w:ascii="Arial" w:hAnsi="Arial" w:cs="Arial"/>
                <w:color w:val="000000"/>
                <w:sz w:val="18"/>
                <w:szCs w:val="18"/>
              </w:rPr>
              <w:t>15x5</w:t>
            </w:r>
            <w:r w:rsidRPr="009609A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26E738BD" w14:textId="77777777" w:rsidTr="00807374">
        <w:trPr>
          <w:cantSplit/>
        </w:trPr>
        <w:tc>
          <w:tcPr>
            <w:tcW w:w="805" w:type="dxa"/>
            <w:vAlign w:val="center"/>
          </w:tcPr>
          <w:p w14:paraId="6DB5CE9D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72C44B67" w14:textId="0AE59722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6F8D9DAF" w14:textId="0E4188AF" w:rsidR="001D247E" w:rsidRPr="005C30B1" w:rsidRDefault="00127FDF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Spintos</w:t>
            </w:r>
            <w:r w:rsidR="001D247E" w:rsidRPr="00FA6413">
              <w:rPr>
                <w:rFonts w:ascii="Arial" w:hAnsi="Arial" w:cs="Arial"/>
                <w:sz w:val="18"/>
                <w:szCs w:val="18"/>
              </w:rPr>
              <w:t xml:space="preserve"> apačioje, horizontaliai</w:t>
            </w:r>
            <w:r w:rsidR="001D24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="001D247E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5E7B78EB" w14:textId="77777777" w:rsidTr="00807374">
        <w:trPr>
          <w:cantSplit/>
        </w:trPr>
        <w:tc>
          <w:tcPr>
            <w:tcW w:w="805" w:type="dxa"/>
            <w:vAlign w:val="center"/>
          </w:tcPr>
          <w:p w14:paraId="0F786F5F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1A5558A5" w14:textId="4DE294E9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4C372F92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57367035" w14:textId="312AA636" w:rsidR="004D5EB2" w:rsidRPr="005C30B1" w:rsidRDefault="004D5EB2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60720FAA" w14:textId="77777777" w:rsidTr="00807374">
        <w:trPr>
          <w:cantSplit/>
        </w:trPr>
        <w:tc>
          <w:tcPr>
            <w:tcW w:w="805" w:type="dxa"/>
            <w:vAlign w:val="center"/>
          </w:tcPr>
          <w:p w14:paraId="41DABD24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2A91A9C5" w14:textId="77777777" w:rsidR="001D247E" w:rsidRDefault="001D247E" w:rsidP="001D247E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  <w:p w14:paraId="7F96EBE3" w14:textId="099EC253" w:rsidR="004D5EB2" w:rsidRPr="005C30B1" w:rsidRDefault="004D5EB2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Align w:val="center"/>
          </w:tcPr>
          <w:p w14:paraId="5BE44D30" w14:textId="6B74F9EE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4C7FA129" w14:textId="77777777" w:rsidTr="00807374">
        <w:trPr>
          <w:cantSplit/>
        </w:trPr>
        <w:tc>
          <w:tcPr>
            <w:tcW w:w="805" w:type="dxa"/>
            <w:vMerge w:val="restart"/>
            <w:vAlign w:val="center"/>
          </w:tcPr>
          <w:p w14:paraId="1998D731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 w:val="restart"/>
            <w:vAlign w:val="center"/>
          </w:tcPr>
          <w:p w14:paraId="1784259B" w14:textId="5E0E65CF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="00543E3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gridSpan w:val="2"/>
            <w:vAlign w:val="center"/>
          </w:tcPr>
          <w:p w14:paraId="43A364A1" w14:textId="53EFBEAF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Šviestuvo tipas</w:t>
            </w:r>
            <w:r w:rsidR="004E11C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70" w:type="dxa"/>
            <w:vAlign w:val="center"/>
          </w:tcPr>
          <w:p w14:paraId="6E584C9A" w14:textId="2D7CA972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Dengtas, 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6B8763C6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5308840E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08BEE01C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DA84F8A" w14:textId="770B94C6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70" w:type="dxa"/>
            <w:vAlign w:val="center"/>
          </w:tcPr>
          <w:p w14:paraId="5D0031E7" w14:textId="2D009CE0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0AD43FCF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800887F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1781275D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0CFC93D" w14:textId="6661E088" w:rsidR="001D247E" w:rsidRPr="004E11CF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4E11CF">
              <w:rPr>
                <w:rFonts w:ascii="Arial" w:hAnsi="Arial" w:cs="Arial"/>
                <w:sz w:val="18"/>
                <w:szCs w:val="18"/>
              </w:rPr>
              <w:t>Vardinė maitinimo įtampa</w:t>
            </w:r>
            <w:r w:rsidR="004E11CF"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11CF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Rated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Power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supply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voltage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>, VAC</w:t>
            </w:r>
          </w:p>
        </w:tc>
        <w:tc>
          <w:tcPr>
            <w:tcW w:w="3870" w:type="dxa"/>
            <w:vAlign w:val="center"/>
          </w:tcPr>
          <w:p w14:paraId="4E681AAD" w14:textId="0991C0A4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2E1D5EF9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2B1E2971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3F289B62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3DDD572" w14:textId="4D1C7691" w:rsidR="001D247E" w:rsidRPr="004E11CF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4E11CF">
              <w:rPr>
                <w:rFonts w:ascii="Arial" w:hAnsi="Arial" w:cs="Arial"/>
                <w:sz w:val="18"/>
                <w:szCs w:val="18"/>
              </w:rPr>
              <w:t>Šviestuvas įjungiamas</w:t>
            </w:r>
            <w:r w:rsidR="00B21E01">
              <w:rPr>
                <w:rFonts w:ascii="Arial" w:hAnsi="Arial" w:cs="Arial"/>
                <w:sz w:val="18"/>
                <w:szCs w:val="18"/>
              </w:rPr>
              <w:t>\</w:t>
            </w:r>
            <w:r w:rsidRPr="004E11CF">
              <w:rPr>
                <w:rFonts w:ascii="Arial" w:hAnsi="Arial" w:cs="Arial"/>
                <w:sz w:val="18"/>
                <w:szCs w:val="18"/>
              </w:rPr>
              <w:t>išjungiamas</w:t>
            </w:r>
            <w:r w:rsidR="004E11CF"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11CF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Lighting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  <w:r w:rsidR="00B21E01">
              <w:rPr>
                <w:rFonts w:ascii="Arial" w:hAnsi="Arial" w:cs="Arial"/>
                <w:sz w:val="18"/>
                <w:szCs w:val="18"/>
              </w:rPr>
              <w:t>\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off</w:t>
            </w:r>
            <w:proofErr w:type="spellEnd"/>
          </w:p>
        </w:tc>
        <w:tc>
          <w:tcPr>
            <w:tcW w:w="3870" w:type="dxa"/>
            <w:vAlign w:val="center"/>
          </w:tcPr>
          <w:p w14:paraId="40523DE5" w14:textId="6911D4EA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Įjungimo</w:t>
            </w:r>
            <w:r w:rsidR="00B21E01">
              <w:rPr>
                <w:rFonts w:ascii="Arial" w:hAnsi="Arial" w:cs="Arial"/>
                <w:sz w:val="18"/>
                <w:szCs w:val="18"/>
              </w:rPr>
              <w:t>\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išjungimo jungikliu ranka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</w:t>
            </w:r>
            <w:r w:rsidR="00B21E01">
              <w:rPr>
                <w:rFonts w:ascii="Arial" w:hAnsi="Arial" w:cs="Arial"/>
                <w:sz w:val="18"/>
                <w:szCs w:val="18"/>
                <w:lang w:val="en-US"/>
              </w:rPr>
              <w:t>\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07DE4B18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39948ADC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129FFB68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E7C8453" w14:textId="59A2F8BC" w:rsidR="001D247E" w:rsidRPr="004E11CF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4E11CF">
              <w:rPr>
                <w:rFonts w:ascii="Arial" w:hAnsi="Arial" w:cs="Arial"/>
                <w:sz w:val="18"/>
                <w:szCs w:val="18"/>
              </w:rPr>
              <w:t>Šviestuvo montavimo vieta</w:t>
            </w:r>
            <w:r w:rsid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11CF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Lighting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installation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location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14:paraId="29ED18D4" w14:textId="77D0FF0F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71D6761F" w14:textId="77777777" w:rsidTr="00807374">
        <w:trPr>
          <w:cantSplit/>
        </w:trPr>
        <w:tc>
          <w:tcPr>
            <w:tcW w:w="805" w:type="dxa"/>
            <w:vAlign w:val="center"/>
          </w:tcPr>
          <w:p w14:paraId="57568D6A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37E7B5DD" w14:textId="77777777" w:rsidR="001D247E" w:rsidRPr="004E11CF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4E11CF">
              <w:rPr>
                <w:rFonts w:ascii="Arial" w:hAnsi="Arial" w:cs="Arial"/>
                <w:sz w:val="18"/>
                <w:szCs w:val="18"/>
              </w:rPr>
              <w:t xml:space="preserve">Dėklas dokumentams ir brėžiniams turi būti tvirtinamas ant vidinės durų pusės /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tray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documents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drawings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shall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fixed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inside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E11CF">
              <w:rPr>
                <w:rFonts w:ascii="Arial" w:hAnsi="Arial" w:cs="Arial"/>
                <w:sz w:val="18"/>
                <w:szCs w:val="18"/>
              </w:rPr>
              <w:t>door</w:t>
            </w:r>
            <w:proofErr w:type="spellEnd"/>
            <w:r w:rsidRPr="004E11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4FC0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  <w:p w14:paraId="2E7C0E73" w14:textId="0B1175FA" w:rsidR="004D5EB2" w:rsidRPr="004E11CF" w:rsidRDefault="004D5EB2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Align w:val="center"/>
          </w:tcPr>
          <w:p w14:paraId="066EC7CC" w14:textId="77777777" w:rsidR="004E11CF" w:rsidRDefault="001D247E" w:rsidP="001D247E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="004E11CF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68431DAD" w14:textId="23A8310F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0390C633" w14:textId="77777777" w:rsidTr="00807374">
        <w:trPr>
          <w:cantSplit/>
        </w:trPr>
        <w:tc>
          <w:tcPr>
            <w:tcW w:w="805" w:type="dxa"/>
            <w:vAlign w:val="center"/>
          </w:tcPr>
          <w:p w14:paraId="7E7C4E7B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4AAD7A21" w14:textId="77777777" w:rsidR="001D247E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Trilaidis k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ištukinis lizdas (230 VAC), maitinamas per 30 mA nuotėkio srovės automatinį jungiklį su B16A apsaugos charakteristika, vnt.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  <w:p w14:paraId="01DBC4BD" w14:textId="4F38A20C" w:rsidR="004D5EB2" w:rsidRPr="005C30B1" w:rsidRDefault="004D5EB2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Align w:val="center"/>
          </w:tcPr>
          <w:p w14:paraId="67174A78" w14:textId="3BF0E07A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7623CB65" w14:textId="77777777" w:rsidTr="00807374">
        <w:trPr>
          <w:cantSplit/>
        </w:trPr>
        <w:tc>
          <w:tcPr>
            <w:tcW w:w="805" w:type="dxa"/>
            <w:vAlign w:val="center"/>
          </w:tcPr>
          <w:p w14:paraId="3C1C6336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2003F999" w14:textId="479B6A67" w:rsidR="001D247E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su suveikimo nustatymo, pagal drėgmės ir temperatūros santykį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  <w:p w14:paraId="2816D580" w14:textId="619DFC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Align w:val="center"/>
          </w:tcPr>
          <w:p w14:paraId="50795AC6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Higrostatas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su ne mažesnės nei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0 W galios šildymo elementu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Higrostat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not lower than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0F0962E6" w14:textId="7C3320AC" w:rsidR="004D5EB2" w:rsidRPr="005C30B1" w:rsidRDefault="004D5EB2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2C42BE38" w14:textId="77777777" w:rsidTr="00807374">
        <w:trPr>
          <w:cantSplit/>
        </w:trPr>
        <w:tc>
          <w:tcPr>
            <w:tcW w:w="805" w:type="dxa"/>
            <w:vMerge w:val="restart"/>
            <w:vAlign w:val="center"/>
          </w:tcPr>
          <w:p w14:paraId="44A5D95E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96D48DF" w14:textId="2895F418" w:rsidR="001D247E" w:rsidRPr="00596223" w:rsidRDefault="001D247E" w:rsidP="001D247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Elektros apskaitos ir maitinimo schemose montažas turi būti išpildytas /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electricity metering and power supply  schemes assembly shall be fulfilled</w:t>
            </w:r>
            <w:r w:rsidR="00543E3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43E35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="00543E35"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  <w:p w14:paraId="2990BCF9" w14:textId="77777777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E3602" w14:textId="33CAB35B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96223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laidai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wires</w:t>
            </w:r>
            <w:proofErr w:type="spellEnd"/>
          </w:p>
        </w:tc>
        <w:tc>
          <w:tcPr>
            <w:tcW w:w="387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60A0FEB" w14:textId="62F38B30" w:rsidR="001D247E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Izoliuoti, variniai </w:t>
            </w:r>
            <w:proofErr w:type="spellStart"/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vienvielių</w:t>
            </w:r>
            <w:proofErr w:type="spellEnd"/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gyslų /</w:t>
            </w:r>
            <w:r w:rsidR="004E11C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Isolated, copper, single wire core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  <w:p w14:paraId="30AE5D6C" w14:textId="7C28D897" w:rsidR="004D5EB2" w:rsidRPr="00596223" w:rsidRDefault="004D5EB2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247E" w:rsidRPr="005C30B1" w14:paraId="219C78A1" w14:textId="77777777" w:rsidTr="004D5EB2">
        <w:trPr>
          <w:cantSplit/>
          <w:trHeight w:val="548"/>
        </w:trPr>
        <w:tc>
          <w:tcPr>
            <w:tcW w:w="805" w:type="dxa"/>
            <w:vMerge/>
            <w:vAlign w:val="center"/>
          </w:tcPr>
          <w:p w14:paraId="446D8BD3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right w:val="single" w:sz="4" w:space="0" w:color="auto"/>
            </w:tcBorders>
            <w:vAlign w:val="center"/>
          </w:tcPr>
          <w:p w14:paraId="3999EB47" w14:textId="77777777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7C9E82" w14:textId="0265EAAE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srovės ir įtampos grandinių minimalus skerspjūvis,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current and voltage circuits smallest cross-section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3E386" w14:textId="397EE6DB" w:rsidR="001D247E" w:rsidRPr="00596223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3335E2B6" w14:textId="77777777" w:rsidTr="004D5EB2">
        <w:trPr>
          <w:cantSplit/>
          <w:trHeight w:val="539"/>
        </w:trPr>
        <w:tc>
          <w:tcPr>
            <w:tcW w:w="805" w:type="dxa"/>
            <w:vMerge/>
            <w:vAlign w:val="center"/>
          </w:tcPr>
          <w:p w14:paraId="03323A61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right w:val="single" w:sz="4" w:space="0" w:color="auto"/>
            </w:tcBorders>
            <w:vAlign w:val="center"/>
          </w:tcPr>
          <w:p w14:paraId="38F64247" w14:textId="77777777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9F0A7" w14:textId="63E2E802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srovės kilpų grandinių skerspjūvis,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current loop circuits smallest cross-section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9699F" w14:textId="31CC5D9F" w:rsidR="001D247E" w:rsidRPr="00596223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0,75 ÷ 1,00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070F084A" w14:textId="77777777" w:rsidTr="004D5EB2">
        <w:trPr>
          <w:cantSplit/>
          <w:trHeight w:val="521"/>
        </w:trPr>
        <w:tc>
          <w:tcPr>
            <w:tcW w:w="805" w:type="dxa"/>
            <w:vMerge/>
            <w:vAlign w:val="center"/>
          </w:tcPr>
          <w:p w14:paraId="385614C2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67369C" w14:textId="77777777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26B3E6" w14:textId="3DE0EA8C" w:rsidR="001D247E" w:rsidRPr="0059622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96223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kitų grandinių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minimalus skerspjūvis,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2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other circuits smallest cross-section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7A6DA3B" w14:textId="5C2BA218" w:rsidR="001D247E" w:rsidRPr="00596223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6223"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  <w:r w:rsidRPr="0059622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6B05FE5B" w14:textId="77777777" w:rsidTr="00807374">
        <w:trPr>
          <w:cantSplit/>
        </w:trPr>
        <w:tc>
          <w:tcPr>
            <w:tcW w:w="805" w:type="dxa"/>
            <w:vAlign w:val="center"/>
          </w:tcPr>
          <w:p w14:paraId="785507B9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0A83310D" w14:textId="77777777" w:rsidR="001D247E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</w:pPr>
            <w:r w:rsidRPr="004A3A0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Vidinio montažo laidų ilgio minimali atsarga 120mm.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,</w:t>
            </w:r>
            <w:r w:rsidRPr="004A3A0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laidai turi būti klojami /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Pr="004A3A0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nternal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wiring minimal length margin shall be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120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mm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4A3A08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 wiring leads shall be installed in</w:t>
            </w:r>
            <w:r w:rsidRPr="004A3A08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  <w:p w14:paraId="71164874" w14:textId="6669F905" w:rsidR="004D5EB2" w:rsidRPr="004A3A08" w:rsidRDefault="004D5EB2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vAlign w:val="center"/>
          </w:tcPr>
          <w:p w14:paraId="7EE67AE7" w14:textId="5E3A5972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loveliuose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5FF592D0" w14:textId="77777777" w:rsidTr="00807374">
        <w:trPr>
          <w:cantSplit/>
        </w:trPr>
        <w:tc>
          <w:tcPr>
            <w:tcW w:w="805" w:type="dxa"/>
            <w:vAlign w:val="center"/>
          </w:tcPr>
          <w:p w14:paraId="67368BCD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329E379A" w14:textId="6E79F678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70" w:type="dxa"/>
            <w:vAlign w:val="center"/>
          </w:tcPr>
          <w:p w14:paraId="7AC7D9A5" w14:textId="31B5A2F1" w:rsidR="004D5EB2" w:rsidRPr="005C30B1" w:rsidRDefault="001D247E" w:rsidP="004D5E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469C328A" w14:textId="77777777" w:rsidTr="00807374">
        <w:trPr>
          <w:cantSplit/>
        </w:trPr>
        <w:tc>
          <w:tcPr>
            <w:tcW w:w="805" w:type="dxa"/>
            <w:vAlign w:val="center"/>
          </w:tcPr>
          <w:p w14:paraId="64C44CA9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59BDD73E" w14:textId="3DBA4B90" w:rsidR="001D247E" w:rsidRPr="004A3A08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E</w:t>
            </w:r>
            <w:r w:rsidRPr="004A3A0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lektros apskaitos srovės ir įtampos grandinėse įrengtiems komutavimo aparatams ir įtaisams, srovės kilpų CL surinkimo gnybtynams turi būti 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4A3A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3A08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commercial electricity metering current and voltage circuits mounted switching apparatus and devices, current loop CL assembly terminal blocks shall be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52A9B6E0" w14:textId="77777777" w:rsidR="001D247E" w:rsidRDefault="001D247E" w:rsidP="001D247E">
            <w:pP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A3A08">
              <w:rPr>
                <w:rFonts w:ascii="Arial" w:hAnsi="Arial" w:cs="Arial"/>
                <w:color w:val="000000"/>
                <w:sz w:val="18"/>
                <w:szCs w:val="18"/>
              </w:rPr>
              <w:t>Atskiri plombuojami skyriai \ gaubtai turi būti pagaminti iš neperforuotos medžiagos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pagal </w:t>
            </w:r>
            <w:r w:rsidRPr="00FA6413">
              <w:rPr>
                <w:rFonts w:ascii="Arial" w:hAnsi="Arial" w:cs="Arial"/>
                <w:sz w:val="18"/>
                <w:szCs w:val="18"/>
              </w:rPr>
              <w:t>gamintojo kataloge numatytu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sprendini</w:t>
            </w:r>
            <w:r>
              <w:rPr>
                <w:rFonts w:ascii="Arial" w:hAnsi="Arial" w:cs="Arial"/>
                <w:sz w:val="18"/>
                <w:szCs w:val="18"/>
              </w:rPr>
              <w:t>us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</w:rPr>
              <w:t xml:space="preserve"> /</w:t>
            </w:r>
            <w:r w:rsidRPr="004A3A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Separate sealed sections \ caps shall be made of perforated material</w:t>
            </w:r>
            <w:r>
              <w:t xml:space="preserve"> </w:t>
            </w:r>
            <w:r w:rsidRPr="00F3321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accordance with the solutions specified in the manufacturer's catalog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A3A0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 </w:t>
            </w:r>
          </w:p>
          <w:p w14:paraId="62F75C48" w14:textId="0945B7D2" w:rsidR="004D5EB2" w:rsidRPr="004A3A08" w:rsidRDefault="004D5EB2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2368DB14" w14:textId="77777777" w:rsidTr="004C22EB">
        <w:trPr>
          <w:cantSplit/>
          <w:trHeight w:val="548"/>
        </w:trPr>
        <w:tc>
          <w:tcPr>
            <w:tcW w:w="805" w:type="dxa"/>
            <w:vAlign w:val="center"/>
          </w:tcPr>
          <w:p w14:paraId="26C4F33A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00" w:type="dxa"/>
            <w:gridSpan w:val="5"/>
            <w:vAlign w:val="center"/>
          </w:tcPr>
          <w:p w14:paraId="454FD9F1" w14:textId="588F066F" w:rsidR="001D247E" w:rsidRPr="00700AE6" w:rsidRDefault="001D247E" w:rsidP="001D24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00AE6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val="en-US"/>
              </w:rPr>
              <w:t>Techniniai reikalavimai EA antrinių grandinių tarpiniams gnybtams ir jų rinklėms</w:t>
            </w:r>
            <w:r w:rsidR="00721C4B" w:rsidRPr="00700AE6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val="en-US"/>
              </w:rPr>
              <w:t xml:space="preserve"> </w:t>
            </w:r>
            <w:r w:rsidRPr="00700AE6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val="en-US"/>
              </w:rPr>
              <w:t>/Technical requirements for electricity metering secondary circuits terminal blocks and assemblys</w:t>
            </w:r>
          </w:p>
        </w:tc>
      </w:tr>
      <w:tr w:rsidR="001D247E" w:rsidRPr="005C30B1" w14:paraId="5935CD32" w14:textId="77777777" w:rsidTr="004C22EB">
        <w:trPr>
          <w:cantSplit/>
          <w:trHeight w:val="701"/>
        </w:trPr>
        <w:tc>
          <w:tcPr>
            <w:tcW w:w="805" w:type="dxa"/>
            <w:vAlign w:val="center"/>
          </w:tcPr>
          <w:p w14:paraId="5E203234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1432E86F" w14:textId="5FB1CF21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Antrinių grandinių gnybtai ir jų rinklės turi atitikti standarto reikalavimus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70" w:type="dxa"/>
            <w:vAlign w:val="center"/>
          </w:tcPr>
          <w:p w14:paraId="000BA140" w14:textId="3A90A01D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0DEBCF4E" w14:textId="77777777" w:rsidTr="00807374">
        <w:trPr>
          <w:cantSplit/>
        </w:trPr>
        <w:tc>
          <w:tcPr>
            <w:tcW w:w="805" w:type="dxa"/>
            <w:vAlign w:val="center"/>
          </w:tcPr>
          <w:p w14:paraId="4EF12B92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15215E27" w14:textId="4E50239E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įtampos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srovės kilpų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ir signalinių grandinių gnybtai su testavimo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diagnostikos įrangos prijungimo galimybę, neatjungus prijungtų vidinio montažo ir kabelių laidininkų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Current, voltage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current  loops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70" w:type="dxa"/>
            <w:vAlign w:val="center"/>
          </w:tcPr>
          <w:p w14:paraId="358A5872" w14:textId="77777777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3C25B70A" w14:textId="5A9C342C" w:rsidR="004D5EB2" w:rsidRPr="005C30B1" w:rsidRDefault="004D5EB2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47E" w:rsidRPr="005C30B1" w14:paraId="3A9F6806" w14:textId="77777777" w:rsidTr="00807374">
        <w:trPr>
          <w:cantSplit/>
        </w:trPr>
        <w:tc>
          <w:tcPr>
            <w:tcW w:w="805" w:type="dxa"/>
            <w:vAlign w:val="center"/>
          </w:tcPr>
          <w:p w14:paraId="2A7CA08E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0A282A6D" w14:textId="2F0C9011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70" w:type="dxa"/>
            <w:vAlign w:val="center"/>
          </w:tcPr>
          <w:p w14:paraId="41F04BF9" w14:textId="35912AB6" w:rsidR="004D5EB2" w:rsidRPr="005C30B1" w:rsidRDefault="001D247E" w:rsidP="004C22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prisukami gnybtai 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4346680D" w14:textId="77777777" w:rsidTr="00807374">
        <w:trPr>
          <w:cantSplit/>
        </w:trPr>
        <w:tc>
          <w:tcPr>
            <w:tcW w:w="805" w:type="dxa"/>
            <w:vMerge w:val="restart"/>
            <w:vAlign w:val="center"/>
          </w:tcPr>
          <w:p w14:paraId="6FE61A5F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 w:val="restart"/>
            <w:vAlign w:val="center"/>
          </w:tcPr>
          <w:p w14:paraId="698EB156" w14:textId="3EFDC3A8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ir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įtampos grandinių gnybtai</w:t>
            </w:r>
            <w:r w:rsidR="000E44FC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  <w:r w:rsidR="000E44FC">
              <w:t xml:space="preserve"> </w:t>
            </w:r>
            <w:r w:rsidR="000E44FC" w:rsidRPr="000E44FC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Secondary current and voltage circuit terminals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gridSpan w:val="2"/>
            <w:vAlign w:val="center"/>
          </w:tcPr>
          <w:p w14:paraId="22360FC7" w14:textId="73097E8C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70" w:type="dxa"/>
            <w:vAlign w:val="center"/>
          </w:tcPr>
          <w:p w14:paraId="0F080F7A" w14:textId="4E48BBBE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73E93C2C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7F12A56B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0960ECE4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66C9369" w14:textId="57573DAA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70" w:type="dxa"/>
            <w:vAlign w:val="center"/>
          </w:tcPr>
          <w:p w14:paraId="6E5FFFE7" w14:textId="48E59433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79C1EA73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55B65C8B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50092460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9C55597" w14:textId="2A73428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70" w:type="dxa"/>
            <w:vAlign w:val="center"/>
          </w:tcPr>
          <w:p w14:paraId="727125BE" w14:textId="0C54FC90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nuo/from 0,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75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55112C5C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1F4C2482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472143E7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236C2FE" w14:textId="7901E27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70" w:type="dxa"/>
            <w:vAlign w:val="center"/>
          </w:tcPr>
          <w:p w14:paraId="69E36E73" w14:textId="585997D7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3C9FF465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EDFA58F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34DF1426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D14CE4B" w14:textId="0022FE5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70" w:type="dxa"/>
            <w:vAlign w:val="center"/>
          </w:tcPr>
          <w:p w14:paraId="523B00F1" w14:textId="5983B395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311EF854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5F6F8E2C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55AE12C3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212A872" w14:textId="2C8D378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70" w:type="dxa"/>
            <w:vAlign w:val="center"/>
          </w:tcPr>
          <w:p w14:paraId="70D4DC93" w14:textId="1CEC5E56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FA6413">
              <w:rPr>
                <w:rFonts w:ascii="Arial" w:hAnsi="Arial" w:cs="Arial"/>
                <w:sz w:val="18"/>
                <w:szCs w:val="18"/>
              </w:rPr>
              <w:t>aržtu priveržiamas izoliuotas vertikalus stumdomas tiltelis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as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378816D8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53B4423D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455DF933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12DE79A" w14:textId="54CC42DE" w:rsidR="001D247E" w:rsidRPr="00FA641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 / For current circuit’s short-circuiting terminal structure with</w:t>
            </w:r>
          </w:p>
        </w:tc>
        <w:tc>
          <w:tcPr>
            <w:tcW w:w="3870" w:type="dxa"/>
            <w:vAlign w:val="center"/>
          </w:tcPr>
          <w:p w14:paraId="191AE321" w14:textId="1BE40BCA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Trumpiklis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as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5EAF7558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C296AFC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2BFA0F6D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32EA62F" w14:textId="1558330C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70" w:type="dxa"/>
            <w:vAlign w:val="center"/>
          </w:tcPr>
          <w:p w14:paraId="1FAA2DE5" w14:textId="00A9C295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as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42852EA0" w14:textId="77777777" w:rsidTr="00807374">
        <w:trPr>
          <w:cantSplit/>
        </w:trPr>
        <w:tc>
          <w:tcPr>
            <w:tcW w:w="805" w:type="dxa"/>
            <w:vMerge w:val="restart"/>
            <w:vAlign w:val="center"/>
          </w:tcPr>
          <w:p w14:paraId="0C3591EE" w14:textId="77777777" w:rsidR="001D247E" w:rsidRPr="00557F10" w:rsidRDefault="001D247E" w:rsidP="001D247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 w:val="restart"/>
            <w:vAlign w:val="center"/>
          </w:tcPr>
          <w:p w14:paraId="096F4CA5" w14:textId="3E404D74" w:rsidR="001D247E" w:rsidRPr="00FA6413" w:rsidRDefault="001D247E" w:rsidP="001D24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kilpų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3BDCBEA2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33713A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Current loops and signal circuit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gridSpan w:val="2"/>
            <w:vAlign w:val="center"/>
          </w:tcPr>
          <w:p w14:paraId="5016E060" w14:textId="77777777" w:rsidR="001D247E" w:rsidRPr="00FA641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70" w:type="dxa"/>
            <w:vAlign w:val="center"/>
          </w:tcPr>
          <w:p w14:paraId="41F3D6D3" w14:textId="64DD838E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230EEA56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A5A7F07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4CC7ED49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10CCBFC" w14:textId="77777777" w:rsidR="001D247E" w:rsidRPr="00FA641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70" w:type="dxa"/>
            <w:vAlign w:val="center"/>
          </w:tcPr>
          <w:p w14:paraId="1C667E7B" w14:textId="5516C8EB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2D1A9340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0E409AD2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5F8018E5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047E248" w14:textId="6626C2A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70" w:type="dxa"/>
            <w:vAlign w:val="center"/>
          </w:tcPr>
          <w:p w14:paraId="70C0BCDE" w14:textId="51B330E4" w:rsidR="001D247E" w:rsidRPr="005C30B1" w:rsidRDefault="003B495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uo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from 0,</w:t>
            </w:r>
            <w:r w:rsidR="001D247E">
              <w:rPr>
                <w:rFonts w:ascii="Arial" w:hAnsi="Arial" w:cs="Arial"/>
                <w:sz w:val="18"/>
                <w:szCs w:val="18"/>
                <w:lang w:val="en-US"/>
              </w:rPr>
              <w:t>75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247E"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to </w:t>
            </w:r>
            <w:r w:rsidR="001D247E"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="001D247E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5F790EED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6F8FC8CD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7A175668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C5AD062" w14:textId="285D6CCB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70" w:type="dxa"/>
            <w:vAlign w:val="center"/>
          </w:tcPr>
          <w:p w14:paraId="72F94280" w14:textId="23237FCA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55FCA311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423E7FA0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72B2FBAF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76E4B41" w14:textId="23EA2C45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70" w:type="dxa"/>
            <w:vAlign w:val="center"/>
          </w:tcPr>
          <w:p w14:paraId="3D49DEFF" w14:textId="69B11C45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4FC8CB2E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5808B97D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61C0C2FB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B04F778" w14:textId="4A966EAA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70" w:type="dxa"/>
            <w:vAlign w:val="center"/>
          </w:tcPr>
          <w:p w14:paraId="489679BB" w14:textId="13797E59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67FCE448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65279227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3A1ED855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C5DF983" w14:textId="58C2CF1E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70" w:type="dxa"/>
            <w:vAlign w:val="center"/>
          </w:tcPr>
          <w:p w14:paraId="4C39FF1D" w14:textId="4E97D2EC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/ as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7EC47FB2" w14:textId="77777777" w:rsidTr="00807374">
        <w:trPr>
          <w:cantSplit/>
        </w:trPr>
        <w:tc>
          <w:tcPr>
            <w:tcW w:w="805" w:type="dxa"/>
            <w:vMerge/>
            <w:vAlign w:val="center"/>
          </w:tcPr>
          <w:p w14:paraId="7B8AD26B" w14:textId="77777777" w:rsidR="001D247E" w:rsidRPr="00557F10" w:rsidRDefault="001D247E" w:rsidP="001D247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52" w:type="dxa"/>
            <w:gridSpan w:val="2"/>
            <w:vMerge/>
            <w:vAlign w:val="center"/>
          </w:tcPr>
          <w:p w14:paraId="17B75420" w14:textId="77777777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85EE28E" w14:textId="77777777" w:rsidR="001D247E" w:rsidRPr="00FA6413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70" w:type="dxa"/>
            <w:vAlign w:val="center"/>
          </w:tcPr>
          <w:p w14:paraId="2F237822" w14:textId="36BC7F95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D247E" w:rsidRPr="005C30B1" w14:paraId="54020A41" w14:textId="77777777" w:rsidTr="00807374">
        <w:trPr>
          <w:cantSplit/>
        </w:trPr>
        <w:tc>
          <w:tcPr>
            <w:tcW w:w="805" w:type="dxa"/>
            <w:vAlign w:val="center"/>
          </w:tcPr>
          <w:p w14:paraId="429F8C94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7DE0E121" w14:textId="75FC234F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Visi spintoje montuojami įtaisai ir gnybtų rinklės turi būti ant</w:t>
            </w:r>
            <w:r w:rsidR="00A07A3D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C033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All in enclosure mounted devices and terminal assamblies shall be on</w:t>
            </w:r>
            <w:r w:rsidR="00A07A3D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70" w:type="dxa"/>
            <w:vAlign w:val="center"/>
          </w:tcPr>
          <w:p w14:paraId="3729A740" w14:textId="7A926268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</w:t>
            </w:r>
            <w:r>
              <w:rPr>
                <w:rFonts w:ascii="Arial" w:hAnsi="Arial" w:cs="Arial"/>
                <w:sz w:val="18"/>
                <w:szCs w:val="18"/>
              </w:rPr>
              <w:t>spintos korpuso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On the DIN 35 rail, mounted to </w:t>
            </w:r>
            <w:r w:rsidRPr="009B1A9A">
              <w:rPr>
                <w:rFonts w:ascii="Arial" w:hAnsi="Arial" w:cs="Arial"/>
                <w:sz w:val="18"/>
                <w:szCs w:val="18"/>
                <w:lang w:val="en"/>
              </w:rPr>
              <w:t>the</w:t>
            </w:r>
            <w:r w:rsidRPr="009B1A9A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cabinet’s bode</w:t>
            </w:r>
            <w:r w:rsidRPr="00A441DF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1C352487" w14:textId="77777777" w:rsidTr="00807374">
        <w:trPr>
          <w:cantSplit/>
        </w:trPr>
        <w:tc>
          <w:tcPr>
            <w:tcW w:w="805" w:type="dxa"/>
            <w:vAlign w:val="center"/>
          </w:tcPr>
          <w:p w14:paraId="6D504ECE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3CEC23F5" w14:textId="737EDEEE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="006360B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</w:t>
            </w:r>
            <w:r w:rsidR="00AE38A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70" w:type="dxa"/>
            <w:vAlign w:val="center"/>
          </w:tcPr>
          <w:p w14:paraId="4A2C2FDE" w14:textId="5E35EEAB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32C4B425" w14:textId="77777777" w:rsidTr="00807374">
        <w:trPr>
          <w:cantSplit/>
        </w:trPr>
        <w:tc>
          <w:tcPr>
            <w:tcW w:w="805" w:type="dxa"/>
            <w:vAlign w:val="center"/>
          </w:tcPr>
          <w:p w14:paraId="2383B33D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FEAC7" w14:textId="03A6ABD8" w:rsidR="001D247E" w:rsidRPr="00E512B0" w:rsidRDefault="001D247E" w:rsidP="001D247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</w:rPr>
              <w:t xml:space="preserve">rijungiami kabeliai, laidai ir kabelių laidininkai turi būti paženklinti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(nurodyti adresai)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</w:rPr>
              <w:t xml:space="preserve">specialiomis žymėmis (markiruotėmis), kuriose turi būti nurodyta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ables of connected devices , wires and cable conductors must be labeled with (specified addresses) specific markers, where it shall be identified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5E8FEF" w14:textId="77BC35EF" w:rsidR="001D247E" w:rsidRPr="00E512B0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512B0">
              <w:rPr>
                <w:rFonts w:ascii="Arial" w:hAnsi="Arial" w:cs="Arial"/>
                <w:color w:val="000000"/>
                <w:sz w:val="18"/>
                <w:szCs w:val="18"/>
              </w:rPr>
              <w:t>Abiejuose galuose, kuriuose jungiamas laidas (kabelio laidininkas) - gnybtų rinklės pavadinimas ir gnybto numeris, grandinės pavadinimas /</w:t>
            </w:r>
            <w:r w:rsidRPr="00E512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 both ends of wire (cable ) - terminals of assembly name and terminal number, the name of the circuit </w:t>
            </w:r>
            <w:r w:rsidRPr="00E512B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7DDDF902" w14:textId="77777777" w:rsidTr="00807374">
        <w:trPr>
          <w:cantSplit/>
        </w:trPr>
        <w:tc>
          <w:tcPr>
            <w:tcW w:w="805" w:type="dxa"/>
            <w:vAlign w:val="center"/>
          </w:tcPr>
          <w:p w14:paraId="68694083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CC47F" w14:textId="40A2CF94" w:rsidR="001D247E" w:rsidRPr="000B3CDA" w:rsidRDefault="001D247E" w:rsidP="001D247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3CDA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ir viduje įrengtų visų komutacinių aparatų, įrenginių, prietaisų ir įtaisų žymėjimai turi būti / </w:t>
            </w:r>
            <w:r w:rsidRPr="000B3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Cabinets and within installed  all  commutation apparatus, appliances, instruments and devices shall be marked </w:t>
            </w:r>
            <w:r w:rsidRPr="000B3CD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6B0CFC" w14:textId="6BC9E442" w:rsidR="001D247E" w:rsidRPr="000B3CDA" w:rsidRDefault="001D247E" w:rsidP="001D24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3CDA">
              <w:rPr>
                <w:rFonts w:ascii="Arial" w:hAnsi="Arial" w:cs="Arial"/>
                <w:color w:val="000000"/>
                <w:sz w:val="18"/>
                <w:szCs w:val="18"/>
              </w:rPr>
              <w:t>Pagal EĮĮT bei LITGRID AB Perdavimo tinklo operatyvinių ir techninių pavadinimų sudarymo ir žymėjimo tvarkos aprašo reikalavimus ir suderinti /</w:t>
            </w:r>
            <w:r w:rsidRPr="000B3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LITGRID AB  Transmission network operational and technical naming and marking Procedure requirements and to harmonize</w:t>
            </w:r>
            <w:r w:rsidRPr="000B3CDA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0B3CD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677C6CD0" w14:textId="77777777" w:rsidTr="00807374">
        <w:trPr>
          <w:cantSplit/>
        </w:trPr>
        <w:tc>
          <w:tcPr>
            <w:tcW w:w="805" w:type="dxa"/>
            <w:vAlign w:val="center"/>
          </w:tcPr>
          <w:p w14:paraId="138B8F28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6BFF9EA3" w14:textId="38D559EC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mounting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70" w:type="dxa"/>
            <w:vAlign w:val="center"/>
          </w:tcPr>
          <w:p w14:paraId="5FE4A6DE" w14:textId="7DF11CEA" w:rsidR="001D247E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  <w:lang w:val="en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Išlaikyti spintos gamintojo nurodytą IP apsaugos laipsnį</w:t>
            </w:r>
            <w:r w:rsidR="0040423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4042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</w:t>
            </w:r>
          </w:p>
          <w:p w14:paraId="4875BA64" w14:textId="723E6CE6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degree</w:t>
            </w:r>
            <w:r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7D5CBF20" w14:textId="77777777" w:rsidTr="00807374">
        <w:trPr>
          <w:cantSplit/>
        </w:trPr>
        <w:tc>
          <w:tcPr>
            <w:tcW w:w="805" w:type="dxa"/>
            <w:vAlign w:val="center"/>
          </w:tcPr>
          <w:p w14:paraId="3819FC23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Align w:val="center"/>
          </w:tcPr>
          <w:p w14:paraId="57EA9A70" w14:textId="7263764A" w:rsidR="001D247E" w:rsidRPr="005C30B1" w:rsidRDefault="001D247E" w:rsidP="001D247E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70" w:type="dxa"/>
            <w:vAlign w:val="center"/>
          </w:tcPr>
          <w:p w14:paraId="5E339EB7" w14:textId="4EFCF854" w:rsidR="001D247E" w:rsidRPr="005C30B1" w:rsidRDefault="001D247E" w:rsidP="001D24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D247E" w:rsidRPr="005C30B1" w14:paraId="0344EADF" w14:textId="77777777" w:rsidTr="00807374">
        <w:trPr>
          <w:cantSplit/>
        </w:trPr>
        <w:tc>
          <w:tcPr>
            <w:tcW w:w="805" w:type="dxa"/>
            <w:vAlign w:val="center"/>
          </w:tcPr>
          <w:p w14:paraId="3CE88343" w14:textId="77777777" w:rsidR="001D247E" w:rsidRPr="00557F10" w:rsidRDefault="001D247E" w:rsidP="001D247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00" w:type="dxa"/>
            <w:gridSpan w:val="5"/>
            <w:vAlign w:val="center"/>
          </w:tcPr>
          <w:p w14:paraId="106B666C" w14:textId="2D5FBABF" w:rsidR="001D247E" w:rsidRPr="00700AE6" w:rsidRDefault="001D247E" w:rsidP="001D247E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Numatyta vieta įrengti</w:t>
            </w:r>
            <w:r w:rsidR="0078427E"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Must</w:t>
            </w:r>
            <w:proofErr w:type="spellEnd"/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provided</w:t>
            </w:r>
            <w:proofErr w:type="spellEnd"/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with</w:t>
            </w:r>
            <w:proofErr w:type="spellEnd"/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place</w:t>
            </w:r>
            <w:proofErr w:type="spellEnd"/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700AE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install</w:t>
            </w:r>
            <w:proofErr w:type="spellEnd"/>
          </w:p>
        </w:tc>
      </w:tr>
      <w:tr w:rsidR="001D247E" w:rsidRPr="00145F35" w14:paraId="6EEF0FF4" w14:textId="77777777" w:rsidTr="00700AE6">
        <w:trPr>
          <w:trHeight w:val="755"/>
        </w:trPr>
        <w:tc>
          <w:tcPr>
            <w:tcW w:w="805" w:type="dxa"/>
            <w:vAlign w:val="center"/>
          </w:tcPr>
          <w:p w14:paraId="47970581" w14:textId="44DE6C49" w:rsidR="001D247E" w:rsidRPr="00171FFE" w:rsidRDefault="00C2214E" w:rsidP="00700A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5.21</w:t>
            </w:r>
            <w:r w:rsidR="001D247E" w:rsidRPr="00171FFE">
              <w:rPr>
                <w:rFonts w:ascii="Arial" w:hAnsi="Arial" w:cs="Arial"/>
                <w:color w:val="000000"/>
                <w:sz w:val="18"/>
                <w:szCs w:val="18"/>
              </w:rPr>
              <w:t>.1.</w:t>
            </w:r>
          </w:p>
        </w:tc>
        <w:tc>
          <w:tcPr>
            <w:tcW w:w="10530" w:type="dxa"/>
            <w:gridSpan w:val="4"/>
            <w:vAlign w:val="center"/>
          </w:tcPr>
          <w:p w14:paraId="07BB034D" w14:textId="447082A3" w:rsidR="001D247E" w:rsidRPr="00171FFE" w:rsidRDefault="001D247E" w:rsidP="00700AE6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Elektros apskaitos prietaisų informacijos surinkimo ir perdavimo valdiklį (komplektuojamų dėžių išoriniai matmenys apie 510x315x190 mm),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vnt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/</w:t>
            </w:r>
            <w:r w:rsidRPr="00171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Electricity metering systems  information collection and transmission controller (supplied boxes outside dimensions around 510x315x190 mm), pcs. 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70" w:type="dxa"/>
            <w:vAlign w:val="center"/>
          </w:tcPr>
          <w:p w14:paraId="2C7A67DB" w14:textId="10B946E7" w:rsidR="001D247E" w:rsidRPr="00D5192E" w:rsidRDefault="001D247E" w:rsidP="00700A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192E">
              <w:rPr>
                <w:rFonts w:ascii="Arial" w:hAnsi="Arial" w:cs="Arial"/>
                <w:color w:val="000000"/>
                <w:sz w:val="18"/>
                <w:szCs w:val="18"/>
              </w:rPr>
              <w:t>Iki 2 / Up to 2</w:t>
            </w:r>
            <w:r w:rsidRPr="00D5192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3B495E" w:rsidRPr="00145F35" w14:paraId="41D4FB1D" w14:textId="77777777" w:rsidTr="00700AE6">
        <w:trPr>
          <w:trHeight w:val="620"/>
        </w:trPr>
        <w:tc>
          <w:tcPr>
            <w:tcW w:w="805" w:type="dxa"/>
            <w:vAlign w:val="center"/>
          </w:tcPr>
          <w:p w14:paraId="72201F8D" w14:textId="18F90530" w:rsidR="003B495E" w:rsidRPr="00171FFE" w:rsidRDefault="00C2214E" w:rsidP="00700A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5.21</w:t>
            </w:r>
            <w:r w:rsidR="003B495E" w:rsidRPr="00171FF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03D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3B495E" w:rsidRPr="00171FF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0" w:type="dxa"/>
            <w:gridSpan w:val="4"/>
            <w:vAlign w:val="center"/>
          </w:tcPr>
          <w:p w14:paraId="7B78D046" w14:textId="0EF5576D" w:rsidR="003B495E" w:rsidRPr="00171FFE" w:rsidRDefault="003B495E" w:rsidP="00700A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Ethernet terpės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keitiklius (matmenys apie 100x50x120 mm), vnt. /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Ethernet media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converters (dimensions around 100x50x120 mm), pcs.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vAlign w:val="center"/>
          </w:tcPr>
          <w:p w14:paraId="64DB0829" w14:textId="27A01296" w:rsidR="003B495E" w:rsidRPr="00D5192E" w:rsidRDefault="003B495E" w:rsidP="00700A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192E">
              <w:rPr>
                <w:rFonts w:ascii="Arial" w:hAnsi="Arial" w:cs="Arial"/>
                <w:color w:val="000000"/>
                <w:sz w:val="18"/>
                <w:szCs w:val="18"/>
              </w:rPr>
              <w:t>Iki 2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D5192E">
              <w:rPr>
                <w:rFonts w:ascii="Arial" w:hAnsi="Arial" w:cs="Arial"/>
                <w:color w:val="000000"/>
                <w:sz w:val="18"/>
                <w:szCs w:val="18"/>
              </w:rPr>
              <w:t>/ Up to 2</w:t>
            </w:r>
            <w:r w:rsidRPr="00D5192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3B495E" w:rsidRPr="00145F35" w14:paraId="685F268C" w14:textId="77777777" w:rsidTr="00700AE6">
        <w:trPr>
          <w:trHeight w:val="359"/>
        </w:trPr>
        <w:tc>
          <w:tcPr>
            <w:tcW w:w="805" w:type="dxa"/>
            <w:vMerge w:val="restart"/>
            <w:vAlign w:val="center"/>
          </w:tcPr>
          <w:p w14:paraId="22B268CB" w14:textId="1732AC35" w:rsidR="003B495E" w:rsidRPr="00171FFE" w:rsidRDefault="00C2214E" w:rsidP="00700A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5.21</w:t>
            </w:r>
            <w:r w:rsidR="003B495E" w:rsidRPr="00171FF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03D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3B495E" w:rsidRPr="00171FF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0" w:type="dxa"/>
            <w:gridSpan w:val="4"/>
            <w:vMerge w:val="restart"/>
            <w:vAlign w:val="center"/>
          </w:tcPr>
          <w:p w14:paraId="316B04BF" w14:textId="2D2953E3" w:rsidR="003B495E" w:rsidRPr="00171FFE" w:rsidRDefault="003B495E" w:rsidP="00700A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Elektros skaitiklių įtampos grandinių ARĮ įtaisus su raktais rankiniam ARĮ atjungimui, kompl. / 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Electricity meters voltage circuits ALT devices with keys for manual ALT disconnection,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compl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71A1D46C" w14:textId="438E775F" w:rsidR="003B495E" w:rsidRPr="00D5192E" w:rsidRDefault="003B495E" w:rsidP="00700AE6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192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3B495E" w:rsidRPr="00145F35" w14:paraId="57BAD11D" w14:textId="77777777" w:rsidTr="00700AE6">
        <w:trPr>
          <w:trHeight w:val="368"/>
        </w:trPr>
        <w:tc>
          <w:tcPr>
            <w:tcW w:w="805" w:type="dxa"/>
            <w:vMerge/>
            <w:vAlign w:val="center"/>
          </w:tcPr>
          <w:p w14:paraId="65065702" w14:textId="77777777" w:rsidR="003B495E" w:rsidRPr="00171FFE" w:rsidRDefault="003B495E" w:rsidP="00700A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30" w:type="dxa"/>
            <w:gridSpan w:val="4"/>
            <w:vMerge/>
            <w:vAlign w:val="center"/>
          </w:tcPr>
          <w:p w14:paraId="3F44E4EF" w14:textId="77777777" w:rsidR="003B495E" w:rsidRPr="00171FFE" w:rsidRDefault="003B495E" w:rsidP="00700A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vAlign w:val="center"/>
          </w:tcPr>
          <w:p w14:paraId="510F6C4E" w14:textId="3F10CA53" w:rsidR="003B495E" w:rsidRPr="00D5192E" w:rsidRDefault="003B495E" w:rsidP="003B495E">
            <w:pPr>
              <w:pStyle w:val="ListParagrap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>Plomb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uojami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Sealing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D97410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</w:p>
        </w:tc>
      </w:tr>
      <w:tr w:rsidR="003B495E" w:rsidRPr="00145F35" w14:paraId="58FAF9DF" w14:textId="77777777" w:rsidTr="00700AE6">
        <w:trPr>
          <w:trHeight w:val="800"/>
        </w:trPr>
        <w:tc>
          <w:tcPr>
            <w:tcW w:w="805" w:type="dxa"/>
            <w:vAlign w:val="center"/>
          </w:tcPr>
          <w:p w14:paraId="2556B7AE" w14:textId="0A8130F3" w:rsidR="003B495E" w:rsidRPr="00171FFE" w:rsidRDefault="00C2214E" w:rsidP="00700A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5.21</w:t>
            </w:r>
            <w:r w:rsidR="003B495E" w:rsidRPr="00171FF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03D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3B495E" w:rsidRPr="00171FF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0" w:type="dxa"/>
            <w:gridSpan w:val="4"/>
            <w:vAlign w:val="center"/>
          </w:tcPr>
          <w:p w14:paraId="0AD15A7E" w14:textId="0D783A7E" w:rsidR="003B495E" w:rsidRPr="00171FFE" w:rsidRDefault="003B495E" w:rsidP="00700A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230VAC/230VAC skiriamąjį transformatorių su apsauga nuo viršįtampių arba 220(110) VDC/230VAC 50Hz pramoninio tipo keitiklį. Vardinė galia 230VAC pusėje ≥100VA, kompl. / 230VAC/230VAC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distinguishing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transformer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surge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protection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220(110) VDC/230VAC 50Hz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industrial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converter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Rated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power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≥100VA  230 VAC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side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compl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70" w:type="dxa"/>
            <w:vAlign w:val="center"/>
          </w:tcPr>
          <w:p w14:paraId="1C8943CE" w14:textId="3F152718" w:rsidR="003B495E" w:rsidRPr="007B667D" w:rsidRDefault="003B495E" w:rsidP="00700AE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67D">
              <w:rPr>
                <w:rFonts w:ascii="Arial" w:hAnsi="Arial" w:cs="Arial"/>
                <w:sz w:val="18"/>
                <w:szCs w:val="18"/>
              </w:rPr>
              <w:t>1</w:t>
            </w:r>
            <w:r w:rsidRPr="007B667D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3B495E" w:rsidRPr="00145F35" w14:paraId="43E5E58F" w14:textId="77777777" w:rsidTr="00700AE6">
        <w:trPr>
          <w:trHeight w:val="674"/>
        </w:trPr>
        <w:tc>
          <w:tcPr>
            <w:tcW w:w="805" w:type="dxa"/>
            <w:vAlign w:val="center"/>
          </w:tcPr>
          <w:p w14:paraId="2F50B728" w14:textId="21C186E5" w:rsidR="003B495E" w:rsidRPr="00171FFE" w:rsidRDefault="00C2214E" w:rsidP="00700A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5.21</w:t>
            </w:r>
            <w:r w:rsidR="003B495E" w:rsidRPr="00171FF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03D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3B495E" w:rsidRPr="00171FF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0" w:type="dxa"/>
            <w:gridSpan w:val="4"/>
            <w:vAlign w:val="center"/>
          </w:tcPr>
          <w:p w14:paraId="468F3686" w14:textId="1070060E" w:rsidR="003B495E" w:rsidRPr="00171FFE" w:rsidRDefault="003B495E" w:rsidP="00700AE6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Optinio paskirstymo dėžutę (ODF) (orientaciniai matmenys 210x170x60 mm), vnt. /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distribution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box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(ODF) (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dimensions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about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 210x170x60 mm), </w:t>
            </w:r>
            <w:proofErr w:type="spellStart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>pcs</w:t>
            </w:r>
            <w:proofErr w:type="spellEnd"/>
            <w:r w:rsidRPr="00171FFE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171FF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70" w:type="dxa"/>
            <w:vAlign w:val="center"/>
          </w:tcPr>
          <w:p w14:paraId="7F2B86F8" w14:textId="54FCF566" w:rsidR="003B495E" w:rsidRPr="007B667D" w:rsidRDefault="003B495E" w:rsidP="00700A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667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7B667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3B495E" w:rsidRPr="005C30B1" w14:paraId="421FF55E" w14:textId="77777777" w:rsidTr="00171FFE">
        <w:trPr>
          <w:cantSplit/>
          <w:trHeight w:val="424"/>
        </w:trPr>
        <w:tc>
          <w:tcPr>
            <w:tcW w:w="15205" w:type="dxa"/>
            <w:gridSpan w:val="6"/>
            <w:vAlign w:val="center"/>
          </w:tcPr>
          <w:p w14:paraId="5D4454DF" w14:textId="77777777" w:rsidR="003B495E" w:rsidRDefault="003B495E" w:rsidP="003B49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3B495E" w:rsidRPr="00202844" w:rsidRDefault="003B495E" w:rsidP="003B49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The manufacturer may follow the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32D4F853" w14:textId="77777777" w:rsidR="003B495E" w:rsidRPr="000163A7" w:rsidRDefault="003B495E" w:rsidP="003B495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06E0A1AE" w:rsidR="003B495E" w:rsidRDefault="003B495E" w:rsidP="003B495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 w:rsidR="00FA1225">
              <w:rPr>
                <w:rFonts w:ascii="Arial" w:hAnsi="Arial" w:cs="Arial"/>
                <w:color w:val="000000"/>
                <w:sz w:val="16"/>
                <w:szCs w:val="16"/>
              </w:rPr>
              <w:t>duomenų nuskaitymo ir ryšio įranga,</w:t>
            </w:r>
            <w:r w:rsidR="00FA1225"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="00CE699A" w:rsidRPr="00CE699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data scanning and communication equipment,</w:t>
            </w:r>
            <w:r w:rsidR="00CE699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3B495E" w:rsidRPr="00776060" w:rsidRDefault="003B495E" w:rsidP="003B495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3B495E" w:rsidRPr="00776060" w:rsidRDefault="003B495E" w:rsidP="003B495E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3B495E" w:rsidRPr="005C30B1" w:rsidRDefault="003B495E" w:rsidP="003B495E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5DCF4" w14:textId="77777777" w:rsidR="00C2256A" w:rsidRDefault="00C2256A" w:rsidP="00324288">
      <w:pPr>
        <w:spacing w:after="0" w:line="240" w:lineRule="auto"/>
      </w:pPr>
      <w:r>
        <w:separator/>
      </w:r>
    </w:p>
  </w:endnote>
  <w:endnote w:type="continuationSeparator" w:id="0">
    <w:p w14:paraId="7C97D473" w14:textId="77777777" w:rsidR="00C2256A" w:rsidRDefault="00C2256A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36E30" w14:textId="77777777" w:rsidR="00D41914" w:rsidRDefault="00D419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184531B1" w14:textId="77777777" w:rsidR="002E3B11" w:rsidRPr="002E3B11" w:rsidRDefault="002E3B11" w:rsidP="002E3B11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2E3B11">
          <w:rPr>
            <w:rFonts w:ascii="Arial" w:hAnsi="Arial" w:cs="Arial"/>
            <w:bCs/>
            <w:sz w:val="18"/>
            <w:szCs w:val="18"/>
          </w:rPr>
          <w:t>STANDARTINIAI TECHNINIAI REIKALAVIMAI LAUKO KOMERCINĖS APSKAITOS SPINTOMS  (KAS)</w:t>
        </w:r>
      </w:p>
      <w:p w14:paraId="603A7656" w14:textId="094790EF" w:rsidR="00E512B0" w:rsidRPr="002E3B11" w:rsidRDefault="002E3B11" w:rsidP="002E3B11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2E3B11">
          <w:rPr>
            <w:rFonts w:ascii="Arial" w:hAnsi="Arial" w:cs="Arial"/>
            <w:bCs/>
            <w:sz w:val="18"/>
            <w:szCs w:val="18"/>
          </w:rPr>
          <w:t>STANDARD TECHNICAL REQUIREMENTS FOR OUTDOOR COMMERCIAL METERING CABINETS (KAS</w:t>
        </w:r>
        <w:r w:rsidR="00D41914">
          <w:rPr>
            <w:rFonts w:ascii="Arial" w:hAnsi="Arial" w:cs="Arial"/>
            <w:bCs/>
            <w:sz w:val="18"/>
            <w:szCs w:val="18"/>
          </w:rPr>
          <w:t>)</w:t>
        </w:r>
      </w:p>
      <w:p w14:paraId="451145BB" w14:textId="5258AA61" w:rsidR="00E512B0" w:rsidRDefault="00E512B0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E512B0" w:rsidRDefault="00E512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C88D" w14:textId="77777777" w:rsidR="00D41914" w:rsidRDefault="00D419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F06E1" w14:textId="77777777" w:rsidR="00C2256A" w:rsidRDefault="00C2256A" w:rsidP="00324288">
      <w:pPr>
        <w:spacing w:after="0" w:line="240" w:lineRule="auto"/>
      </w:pPr>
      <w:r>
        <w:separator/>
      </w:r>
    </w:p>
  </w:footnote>
  <w:footnote w:type="continuationSeparator" w:id="0">
    <w:p w14:paraId="67C7DEC2" w14:textId="77777777" w:rsidR="00C2256A" w:rsidRDefault="00C2256A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35FAF" w14:textId="77777777" w:rsidR="00D41914" w:rsidRDefault="00D419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22BED" w14:textId="1333C45D" w:rsidR="00E512B0" w:rsidRDefault="00E512B0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9D97" w14:textId="77777777" w:rsidR="00D41914" w:rsidRDefault="00D419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C43F2"/>
    <w:multiLevelType w:val="multilevel"/>
    <w:tmpl w:val="B8DC5B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89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F0765"/>
    <w:multiLevelType w:val="hybridMultilevel"/>
    <w:tmpl w:val="6B249E7C"/>
    <w:lvl w:ilvl="0" w:tplc="863C4E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125534106">
    <w:abstractNumId w:val="3"/>
  </w:num>
  <w:num w:numId="2" w16cid:durableId="985158366">
    <w:abstractNumId w:val="12"/>
  </w:num>
  <w:num w:numId="3" w16cid:durableId="1158306304">
    <w:abstractNumId w:val="1"/>
  </w:num>
  <w:num w:numId="4" w16cid:durableId="529689187">
    <w:abstractNumId w:val="10"/>
  </w:num>
  <w:num w:numId="5" w16cid:durableId="1540823891">
    <w:abstractNumId w:val="7"/>
  </w:num>
  <w:num w:numId="6" w16cid:durableId="573858993">
    <w:abstractNumId w:val="5"/>
  </w:num>
  <w:num w:numId="7" w16cid:durableId="1827621952">
    <w:abstractNumId w:val="4"/>
  </w:num>
  <w:num w:numId="8" w16cid:durableId="784037764">
    <w:abstractNumId w:val="9"/>
  </w:num>
  <w:num w:numId="9" w16cid:durableId="1709183307">
    <w:abstractNumId w:val="0"/>
  </w:num>
  <w:num w:numId="10" w16cid:durableId="560755390">
    <w:abstractNumId w:val="6"/>
  </w:num>
  <w:num w:numId="11" w16cid:durableId="1507011383">
    <w:abstractNumId w:val="2"/>
  </w:num>
  <w:num w:numId="12" w16cid:durableId="87435727">
    <w:abstractNumId w:val="8"/>
  </w:num>
  <w:num w:numId="13" w16cid:durableId="6204545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11A8"/>
    <w:rsid w:val="00017C63"/>
    <w:rsid w:val="00031033"/>
    <w:rsid w:val="00057C81"/>
    <w:rsid w:val="00064BCA"/>
    <w:rsid w:val="00065682"/>
    <w:rsid w:val="000769E8"/>
    <w:rsid w:val="00094173"/>
    <w:rsid w:val="000B3CDA"/>
    <w:rsid w:val="000B668C"/>
    <w:rsid w:val="000C74CF"/>
    <w:rsid w:val="000C7895"/>
    <w:rsid w:val="000D5E3E"/>
    <w:rsid w:val="000E44FC"/>
    <w:rsid w:val="000F22C0"/>
    <w:rsid w:val="000F2690"/>
    <w:rsid w:val="001004B1"/>
    <w:rsid w:val="001138A1"/>
    <w:rsid w:val="001214FA"/>
    <w:rsid w:val="00127FDF"/>
    <w:rsid w:val="00141637"/>
    <w:rsid w:val="00154A38"/>
    <w:rsid w:val="001552EB"/>
    <w:rsid w:val="001562C8"/>
    <w:rsid w:val="001569E1"/>
    <w:rsid w:val="00171FFE"/>
    <w:rsid w:val="0018132C"/>
    <w:rsid w:val="0019724D"/>
    <w:rsid w:val="001B5136"/>
    <w:rsid w:val="001D247E"/>
    <w:rsid w:val="001D6C36"/>
    <w:rsid w:val="001E1508"/>
    <w:rsid w:val="001E4B42"/>
    <w:rsid w:val="0022161A"/>
    <w:rsid w:val="0023578C"/>
    <w:rsid w:val="002428D4"/>
    <w:rsid w:val="002430E1"/>
    <w:rsid w:val="00256E9D"/>
    <w:rsid w:val="002639D1"/>
    <w:rsid w:val="002A0ED1"/>
    <w:rsid w:val="002A5240"/>
    <w:rsid w:val="002B18CE"/>
    <w:rsid w:val="002C2CFD"/>
    <w:rsid w:val="002D1AF3"/>
    <w:rsid w:val="002E3B11"/>
    <w:rsid w:val="002F5C77"/>
    <w:rsid w:val="00324288"/>
    <w:rsid w:val="0033153A"/>
    <w:rsid w:val="0033713A"/>
    <w:rsid w:val="003546B0"/>
    <w:rsid w:val="00371FE0"/>
    <w:rsid w:val="003875BD"/>
    <w:rsid w:val="0039719F"/>
    <w:rsid w:val="003971C4"/>
    <w:rsid w:val="003A1AE5"/>
    <w:rsid w:val="003A7330"/>
    <w:rsid w:val="003B495E"/>
    <w:rsid w:val="003B7DDC"/>
    <w:rsid w:val="003D0EB9"/>
    <w:rsid w:val="003D1D82"/>
    <w:rsid w:val="003D492B"/>
    <w:rsid w:val="003F3284"/>
    <w:rsid w:val="00404168"/>
    <w:rsid w:val="0040423C"/>
    <w:rsid w:val="00420A5C"/>
    <w:rsid w:val="00422910"/>
    <w:rsid w:val="00423DE5"/>
    <w:rsid w:val="004351D2"/>
    <w:rsid w:val="00435B48"/>
    <w:rsid w:val="0044265B"/>
    <w:rsid w:val="00455F23"/>
    <w:rsid w:val="004746AE"/>
    <w:rsid w:val="004855B2"/>
    <w:rsid w:val="004A3A08"/>
    <w:rsid w:val="004A74B9"/>
    <w:rsid w:val="004A7566"/>
    <w:rsid w:val="004B2025"/>
    <w:rsid w:val="004C150D"/>
    <w:rsid w:val="004C22EB"/>
    <w:rsid w:val="004C7836"/>
    <w:rsid w:val="004D5EB2"/>
    <w:rsid w:val="004E11CF"/>
    <w:rsid w:val="00505343"/>
    <w:rsid w:val="00510B8E"/>
    <w:rsid w:val="005432F0"/>
    <w:rsid w:val="00543E35"/>
    <w:rsid w:val="00546BD4"/>
    <w:rsid w:val="0057163D"/>
    <w:rsid w:val="00590783"/>
    <w:rsid w:val="00595613"/>
    <w:rsid w:val="00596223"/>
    <w:rsid w:val="005A5DC7"/>
    <w:rsid w:val="005E2C93"/>
    <w:rsid w:val="00601279"/>
    <w:rsid w:val="00617A9D"/>
    <w:rsid w:val="00624C4F"/>
    <w:rsid w:val="00626AD7"/>
    <w:rsid w:val="006360B9"/>
    <w:rsid w:val="006429BA"/>
    <w:rsid w:val="00682881"/>
    <w:rsid w:val="00690290"/>
    <w:rsid w:val="006B2882"/>
    <w:rsid w:val="006C4F96"/>
    <w:rsid w:val="006D4D0E"/>
    <w:rsid w:val="006D6B48"/>
    <w:rsid w:val="00700AE6"/>
    <w:rsid w:val="00716ED6"/>
    <w:rsid w:val="00721C4B"/>
    <w:rsid w:val="0078427E"/>
    <w:rsid w:val="007953EC"/>
    <w:rsid w:val="007968F8"/>
    <w:rsid w:val="007B667D"/>
    <w:rsid w:val="007B7058"/>
    <w:rsid w:val="007E39E1"/>
    <w:rsid w:val="007F6452"/>
    <w:rsid w:val="00807374"/>
    <w:rsid w:val="008355F0"/>
    <w:rsid w:val="008406F5"/>
    <w:rsid w:val="00851EEF"/>
    <w:rsid w:val="00855CE0"/>
    <w:rsid w:val="008E74D1"/>
    <w:rsid w:val="00900D29"/>
    <w:rsid w:val="009103DE"/>
    <w:rsid w:val="00916AA3"/>
    <w:rsid w:val="0093059A"/>
    <w:rsid w:val="00941781"/>
    <w:rsid w:val="009609AB"/>
    <w:rsid w:val="009848F5"/>
    <w:rsid w:val="009B0DD9"/>
    <w:rsid w:val="009B1A9A"/>
    <w:rsid w:val="009D53B5"/>
    <w:rsid w:val="009E115C"/>
    <w:rsid w:val="009E7DDD"/>
    <w:rsid w:val="009F539E"/>
    <w:rsid w:val="00A07A3D"/>
    <w:rsid w:val="00A21771"/>
    <w:rsid w:val="00A2610E"/>
    <w:rsid w:val="00A47A2E"/>
    <w:rsid w:val="00A63A99"/>
    <w:rsid w:val="00A72C13"/>
    <w:rsid w:val="00AB34C1"/>
    <w:rsid w:val="00AC41A7"/>
    <w:rsid w:val="00AD544D"/>
    <w:rsid w:val="00AE0165"/>
    <w:rsid w:val="00AE16C8"/>
    <w:rsid w:val="00AE38A8"/>
    <w:rsid w:val="00AE79E2"/>
    <w:rsid w:val="00B21E01"/>
    <w:rsid w:val="00B733FC"/>
    <w:rsid w:val="00B75A7D"/>
    <w:rsid w:val="00B75F21"/>
    <w:rsid w:val="00B82BBB"/>
    <w:rsid w:val="00BC2768"/>
    <w:rsid w:val="00BD7FF6"/>
    <w:rsid w:val="00BF429D"/>
    <w:rsid w:val="00C03348"/>
    <w:rsid w:val="00C2214E"/>
    <w:rsid w:val="00C2256A"/>
    <w:rsid w:val="00C3521E"/>
    <w:rsid w:val="00C9092A"/>
    <w:rsid w:val="00CC7E88"/>
    <w:rsid w:val="00CD29BD"/>
    <w:rsid w:val="00CD2F29"/>
    <w:rsid w:val="00CE699A"/>
    <w:rsid w:val="00D06740"/>
    <w:rsid w:val="00D078F5"/>
    <w:rsid w:val="00D215CE"/>
    <w:rsid w:val="00D2400A"/>
    <w:rsid w:val="00D322C4"/>
    <w:rsid w:val="00D41914"/>
    <w:rsid w:val="00D5192E"/>
    <w:rsid w:val="00D72C9D"/>
    <w:rsid w:val="00D82693"/>
    <w:rsid w:val="00D85286"/>
    <w:rsid w:val="00D97410"/>
    <w:rsid w:val="00DB5A41"/>
    <w:rsid w:val="00DE5DBE"/>
    <w:rsid w:val="00DF786B"/>
    <w:rsid w:val="00E25065"/>
    <w:rsid w:val="00E4266D"/>
    <w:rsid w:val="00E512B0"/>
    <w:rsid w:val="00E5593C"/>
    <w:rsid w:val="00E72C6A"/>
    <w:rsid w:val="00E910D4"/>
    <w:rsid w:val="00E912AD"/>
    <w:rsid w:val="00E93AC0"/>
    <w:rsid w:val="00EB1997"/>
    <w:rsid w:val="00EE07D2"/>
    <w:rsid w:val="00EE66CF"/>
    <w:rsid w:val="00F147D4"/>
    <w:rsid w:val="00F21AAE"/>
    <w:rsid w:val="00F33218"/>
    <w:rsid w:val="00F34277"/>
    <w:rsid w:val="00F45E18"/>
    <w:rsid w:val="00F516F0"/>
    <w:rsid w:val="00F925EC"/>
    <w:rsid w:val="00F943E7"/>
    <w:rsid w:val="00FA1225"/>
    <w:rsid w:val="00FA6413"/>
    <w:rsid w:val="00FA6811"/>
    <w:rsid w:val="00FB51AB"/>
    <w:rsid w:val="00FB5AFF"/>
    <w:rsid w:val="00FD2803"/>
    <w:rsid w:val="00FD7E53"/>
    <w:rsid w:val="00FE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Strong">
    <w:name w:val="Strong"/>
    <w:uiPriority w:val="22"/>
    <w:qFormat/>
    <w:rsid w:val="0039719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173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tradetracing.com/hs-se/non-dismantable-heat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rekonstravimas/_layouts/15/DocIdRedir.aspx?ID=PVIS-404251543-226</Url>
      <Description>PVIS-404251543-226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PVIS-404251543-226</_dlc_DocId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5156B5-0F25-45DD-B11D-809C3E823F86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F6517310-9416-4366-AC39-2D419305D9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17D28-58FF-468D-9DA8-D4E7CB9AAC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A0316F-14B4-482A-AED9-FFE09E7DF39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8979A75-8EBC-4311-959E-5AE26A768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15038</Words>
  <Characters>8572</Characters>
  <Application>Microsoft Office Word</Application>
  <DocSecurity>0</DocSecurity>
  <Lines>71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Regimantas Krikštaponis</cp:lastModifiedBy>
  <cp:revision>6</cp:revision>
  <dcterms:created xsi:type="dcterms:W3CDTF">2021-11-04T19:02:00Z</dcterms:created>
  <dcterms:modified xsi:type="dcterms:W3CDTF">2025-11-03T15:37:00Z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2021-11-04T19:01:58Z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e1356dd5-a6f0-4daa-a9ca-50195ce065c6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70a790fb-8cc1-4328-bb9f-366c4fc10f8c</vt:lpwstr>
  </property>
</Properties>
</file>